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6324B" w14:textId="09210FD5" w:rsidR="00D41A64" w:rsidRPr="00827D56" w:rsidRDefault="00817BE1" w:rsidP="00D41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Hlk71720562"/>
      <w:bookmarkStart w:id="1" w:name="_Hlk97024369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D41A64" w:rsidRPr="00827D56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7764540A" w14:textId="77777777" w:rsidR="00D41A64" w:rsidRPr="00827D56" w:rsidRDefault="00D41A64" w:rsidP="00D41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D56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5EF8F9F1" w14:textId="77777777" w:rsidR="00D41A64" w:rsidRPr="00827D56" w:rsidRDefault="00D41A64" w:rsidP="00D41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D56"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</w:t>
      </w:r>
    </w:p>
    <w:p w14:paraId="10998B90" w14:textId="77777777" w:rsidR="00D41A64" w:rsidRPr="00827D56" w:rsidRDefault="00D41A64" w:rsidP="00D41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D56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6D8BD433" w14:textId="77777777" w:rsidR="00D41A64" w:rsidRPr="00827D56" w:rsidRDefault="00D41A64" w:rsidP="00D41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5E8A11" w14:textId="77777777" w:rsidR="0080524F" w:rsidRPr="00D41A64" w:rsidRDefault="0080524F" w:rsidP="008052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A64">
        <w:rPr>
          <w:rFonts w:ascii="Times New Roman" w:hAnsi="Times New Roman" w:cs="Times New Roman"/>
          <w:b/>
          <w:bCs/>
          <w:sz w:val="28"/>
          <w:szCs w:val="28"/>
        </w:rPr>
        <w:t>Р А С П О Р Я Ж Е Н И Е</w:t>
      </w:r>
    </w:p>
    <w:p w14:paraId="5FE39700" w14:textId="77777777" w:rsidR="0080524F" w:rsidRPr="00D41A64" w:rsidRDefault="0080524F" w:rsidP="008052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40625" w14:textId="77777777" w:rsidR="0080524F" w:rsidRPr="00D41A64" w:rsidRDefault="0080524F" w:rsidP="0080524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3874C" w14:textId="10FD4753" w:rsidR="00D41A64" w:rsidRDefault="00D41A64" w:rsidP="00D41A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01  июня </w:t>
      </w:r>
      <w:r w:rsidR="0080524F" w:rsidRPr="00D41A6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80524F" w:rsidRPr="00D41A64">
        <w:rPr>
          <w:rFonts w:ascii="Times New Roman" w:hAnsi="Times New Roman" w:cs="Times New Roman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sz w:val="28"/>
          <w:szCs w:val="28"/>
        </w:rPr>
        <w:t>№ 23</w:t>
      </w:r>
      <w:r w:rsidR="0080524F" w:rsidRPr="00D41A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6CCAC3B" w14:textId="119A6539" w:rsidR="0080524F" w:rsidRPr="00D41A64" w:rsidRDefault="0080524F" w:rsidP="00D41A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>п. Озаренный</w:t>
      </w:r>
    </w:p>
    <w:p w14:paraId="04F837C4" w14:textId="77777777" w:rsidR="0080524F" w:rsidRPr="00D41A64" w:rsidRDefault="0080524F" w:rsidP="008052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5FA5FAB1" w14:textId="77777777" w:rsidR="00D41A64" w:rsidRDefault="00815A94" w:rsidP="00D4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A64">
        <w:rPr>
          <w:rFonts w:ascii="Times New Roman" w:hAnsi="Times New Roman" w:cs="Times New Roman"/>
          <w:b/>
          <w:sz w:val="28"/>
          <w:szCs w:val="28"/>
        </w:rPr>
        <w:t xml:space="preserve">О присвоении группы </w:t>
      </w:r>
      <w:r w:rsidRPr="00D41A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1A64">
        <w:rPr>
          <w:rFonts w:ascii="Times New Roman" w:hAnsi="Times New Roman" w:cs="Times New Roman"/>
          <w:b/>
          <w:sz w:val="28"/>
          <w:szCs w:val="28"/>
        </w:rPr>
        <w:t xml:space="preserve"> по электробезопасности</w:t>
      </w:r>
    </w:p>
    <w:p w14:paraId="79B15EAD" w14:textId="241A4BB0" w:rsidR="00D41A64" w:rsidRDefault="00815A94" w:rsidP="00D4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A64">
        <w:rPr>
          <w:rFonts w:ascii="Times New Roman" w:hAnsi="Times New Roman" w:cs="Times New Roman"/>
          <w:b/>
          <w:sz w:val="28"/>
          <w:szCs w:val="28"/>
        </w:rPr>
        <w:t>неэлектр</w:t>
      </w:r>
      <w:r w:rsidR="00B52DCB" w:rsidRPr="00D41A64">
        <w:rPr>
          <w:rFonts w:ascii="Times New Roman" w:hAnsi="Times New Roman" w:cs="Times New Roman"/>
          <w:b/>
          <w:sz w:val="28"/>
          <w:szCs w:val="28"/>
        </w:rPr>
        <w:t>отехн</w:t>
      </w:r>
      <w:r w:rsidRPr="00D41A64">
        <w:rPr>
          <w:rFonts w:ascii="Times New Roman" w:hAnsi="Times New Roman" w:cs="Times New Roman"/>
          <w:b/>
          <w:sz w:val="28"/>
          <w:szCs w:val="28"/>
        </w:rPr>
        <w:t xml:space="preserve">ического персонала и </w:t>
      </w:r>
    </w:p>
    <w:p w14:paraId="619C195D" w14:textId="77777777" w:rsidR="00D41A64" w:rsidRDefault="00815A94" w:rsidP="00D4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A64">
        <w:rPr>
          <w:rFonts w:ascii="Times New Roman" w:hAnsi="Times New Roman" w:cs="Times New Roman"/>
          <w:b/>
          <w:sz w:val="28"/>
          <w:szCs w:val="28"/>
        </w:rPr>
        <w:t xml:space="preserve">утверждении перечня профессий и </w:t>
      </w:r>
    </w:p>
    <w:p w14:paraId="777B0921" w14:textId="77777777" w:rsidR="00D41A64" w:rsidRDefault="00815A94" w:rsidP="00D4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A64">
        <w:rPr>
          <w:rFonts w:ascii="Times New Roman" w:hAnsi="Times New Roman" w:cs="Times New Roman"/>
          <w:b/>
          <w:sz w:val="28"/>
          <w:szCs w:val="28"/>
        </w:rPr>
        <w:t xml:space="preserve">должностей работников, относящихся </w:t>
      </w:r>
    </w:p>
    <w:p w14:paraId="7590924F" w14:textId="77777777" w:rsidR="00D41A64" w:rsidRDefault="00815A94" w:rsidP="00D4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A64">
        <w:rPr>
          <w:rFonts w:ascii="Times New Roman" w:hAnsi="Times New Roman" w:cs="Times New Roman"/>
          <w:b/>
          <w:sz w:val="28"/>
          <w:szCs w:val="28"/>
        </w:rPr>
        <w:t xml:space="preserve">к неэлектротехническому персоналу, </w:t>
      </w:r>
    </w:p>
    <w:p w14:paraId="184C1204" w14:textId="77777777" w:rsidR="00D41A64" w:rsidRDefault="00815A94" w:rsidP="00D4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A64">
        <w:rPr>
          <w:rFonts w:ascii="Times New Roman" w:hAnsi="Times New Roman" w:cs="Times New Roman"/>
          <w:b/>
          <w:sz w:val="28"/>
          <w:szCs w:val="28"/>
        </w:rPr>
        <w:t xml:space="preserve">которым должна быть присвоена </w:t>
      </w:r>
    </w:p>
    <w:p w14:paraId="36C3F49F" w14:textId="395BCFF6" w:rsidR="00815A94" w:rsidRPr="00D41A64" w:rsidRDefault="00815A94" w:rsidP="00D41A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1A64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D41A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1A64">
        <w:rPr>
          <w:rFonts w:ascii="Times New Roman" w:hAnsi="Times New Roman" w:cs="Times New Roman"/>
          <w:b/>
          <w:sz w:val="28"/>
          <w:szCs w:val="28"/>
        </w:rPr>
        <w:t xml:space="preserve"> по электробезопасности</w:t>
      </w:r>
    </w:p>
    <w:p w14:paraId="55F8EAE0" w14:textId="77777777" w:rsidR="00873569" w:rsidRPr="00D41A64" w:rsidRDefault="00873569" w:rsidP="00815A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9F49A" w14:textId="77D86E77" w:rsidR="00815A94" w:rsidRPr="00D41A64" w:rsidRDefault="00815A94" w:rsidP="00D41A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>В целях обеспечения безопасности труда неэлектротехнического персонала и в соответствии с требованиями Приказа Министерства энергетики Р</w:t>
      </w:r>
      <w:r w:rsidR="006145FA" w:rsidRPr="00D41A6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41A64">
        <w:rPr>
          <w:rFonts w:ascii="Times New Roman" w:hAnsi="Times New Roman" w:cs="Times New Roman"/>
          <w:sz w:val="28"/>
          <w:szCs w:val="28"/>
        </w:rPr>
        <w:t xml:space="preserve"> от </w:t>
      </w:r>
      <w:r w:rsidR="00BA0755" w:rsidRPr="00D41A64">
        <w:rPr>
          <w:rFonts w:ascii="Times New Roman" w:hAnsi="Times New Roman" w:cs="Times New Roman"/>
          <w:sz w:val="28"/>
          <w:szCs w:val="28"/>
        </w:rPr>
        <w:t>12.08.2022 г. № 811 «Об утверждении Правил технической эксплуатации электроустановок потребителей электрической энергии»</w:t>
      </w:r>
      <w:r w:rsidRPr="00D41A64">
        <w:rPr>
          <w:rFonts w:ascii="Times New Roman" w:hAnsi="Times New Roman" w:cs="Times New Roman"/>
          <w:sz w:val="28"/>
          <w:szCs w:val="28"/>
        </w:rPr>
        <w:t>,</w:t>
      </w:r>
      <w:r w:rsidR="00CF2135" w:rsidRPr="00D41A64">
        <w:rPr>
          <w:sz w:val="28"/>
          <w:szCs w:val="28"/>
        </w:rPr>
        <w:t xml:space="preserve"> </w:t>
      </w:r>
      <w:r w:rsidR="00CF2135" w:rsidRPr="00D41A64">
        <w:rPr>
          <w:rFonts w:ascii="Times New Roman" w:hAnsi="Times New Roman" w:cs="Times New Roman"/>
          <w:sz w:val="28"/>
          <w:szCs w:val="28"/>
        </w:rPr>
        <w:t>Приказа Министерства труда и социальной защиты РФ от 15 декабря 2020 г. № 903н «Об утверждении Правил по охране труда при эксплуатации электроустановок»</w:t>
      </w:r>
      <w:r w:rsidR="006145FA" w:rsidRPr="00D41A64">
        <w:rPr>
          <w:rFonts w:ascii="Times New Roman" w:hAnsi="Times New Roman" w:cs="Times New Roman"/>
          <w:sz w:val="28"/>
          <w:szCs w:val="28"/>
        </w:rPr>
        <w:t>,</w:t>
      </w:r>
      <w:r w:rsidRPr="00D41A64">
        <w:rPr>
          <w:rFonts w:ascii="Times New Roman" w:hAnsi="Times New Roman" w:cs="Times New Roman"/>
          <w:sz w:val="28"/>
          <w:szCs w:val="28"/>
        </w:rPr>
        <w:t>:</w:t>
      </w:r>
    </w:p>
    <w:p w14:paraId="13D29A5F" w14:textId="77777777" w:rsidR="00873569" w:rsidRPr="00D41A64" w:rsidRDefault="00873569" w:rsidP="00614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38A7F" w14:textId="4EFA9054" w:rsidR="00747621" w:rsidRPr="00D41A64" w:rsidRDefault="00815A94" w:rsidP="00747621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>Назначить ответственным за присвоение работникам, относящихся к неэлектротехническому персоналу, группы I по электробезопасности</w:t>
      </w:r>
      <w:r w:rsidR="001361B1" w:rsidRPr="00D41A64">
        <w:rPr>
          <w:rFonts w:ascii="Times New Roman" w:hAnsi="Times New Roman" w:cs="Times New Roman"/>
          <w:sz w:val="28"/>
          <w:szCs w:val="28"/>
        </w:rPr>
        <w:t xml:space="preserve"> </w:t>
      </w:r>
      <w:r w:rsidR="00105168">
        <w:rPr>
          <w:rFonts w:ascii="Times New Roman" w:hAnsi="Times New Roman" w:cs="Times New Roman"/>
          <w:sz w:val="28"/>
          <w:szCs w:val="28"/>
        </w:rPr>
        <w:t>Сафонову Е.В.</w:t>
      </w:r>
    </w:p>
    <w:p w14:paraId="31DCC9E4" w14:textId="72447F40" w:rsidR="00573776" w:rsidRPr="00105168" w:rsidRDefault="00105168" w:rsidP="0010516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3776" w:rsidRPr="00105168">
        <w:rPr>
          <w:rFonts w:ascii="Times New Roman" w:hAnsi="Times New Roman" w:cs="Times New Roman"/>
          <w:sz w:val="28"/>
          <w:szCs w:val="28"/>
        </w:rPr>
        <w:t xml:space="preserve">беспечить </w:t>
      </w:r>
      <w:bookmarkStart w:id="2" w:name="_GoBack"/>
      <w:bookmarkEnd w:id="2"/>
      <w:r w:rsidR="00573776" w:rsidRPr="00105168">
        <w:rPr>
          <w:rFonts w:ascii="Times New Roman" w:hAnsi="Times New Roman" w:cs="Times New Roman"/>
          <w:sz w:val="28"/>
          <w:szCs w:val="28"/>
        </w:rPr>
        <w:t xml:space="preserve">присвоение группы I по электробезопасности неэлектротехническому персоналу согласно </w:t>
      </w:r>
      <w:r w:rsidR="003D49EB" w:rsidRPr="00105168">
        <w:rPr>
          <w:rFonts w:ascii="Times New Roman" w:hAnsi="Times New Roman" w:cs="Times New Roman"/>
          <w:sz w:val="28"/>
          <w:szCs w:val="28"/>
        </w:rPr>
        <w:t>Г</w:t>
      </w:r>
      <w:r w:rsidR="00573776" w:rsidRPr="00105168">
        <w:rPr>
          <w:rFonts w:ascii="Times New Roman" w:hAnsi="Times New Roman" w:cs="Times New Roman"/>
          <w:sz w:val="28"/>
          <w:szCs w:val="28"/>
        </w:rPr>
        <w:t>рафику проведения инструктажа группы</w:t>
      </w:r>
      <w:r w:rsidR="003D49EB" w:rsidRPr="00105168">
        <w:rPr>
          <w:rFonts w:ascii="Times New Roman" w:hAnsi="Times New Roman" w:cs="Times New Roman"/>
          <w:sz w:val="28"/>
          <w:szCs w:val="28"/>
        </w:rPr>
        <w:t xml:space="preserve"> </w:t>
      </w:r>
      <w:r w:rsidR="003D49EB" w:rsidRPr="001051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3776" w:rsidRPr="00105168">
        <w:rPr>
          <w:rFonts w:ascii="Times New Roman" w:hAnsi="Times New Roman" w:cs="Times New Roman"/>
          <w:sz w:val="28"/>
          <w:szCs w:val="28"/>
        </w:rPr>
        <w:t xml:space="preserve"> по электробезопасности</w:t>
      </w:r>
      <w:r w:rsidR="003D49EB" w:rsidRPr="00105168">
        <w:rPr>
          <w:rFonts w:ascii="Times New Roman" w:hAnsi="Times New Roman" w:cs="Times New Roman"/>
          <w:sz w:val="28"/>
          <w:szCs w:val="28"/>
        </w:rPr>
        <w:t xml:space="preserve"> (Приложение № 1) по утвержденной Программе проведения инструктажа для неэлектротехнического персонала организации (далее - Программа)</w:t>
      </w:r>
      <w:r w:rsidR="00573776" w:rsidRPr="00105168">
        <w:rPr>
          <w:rFonts w:ascii="Times New Roman" w:hAnsi="Times New Roman" w:cs="Times New Roman"/>
          <w:sz w:val="28"/>
          <w:szCs w:val="28"/>
        </w:rPr>
        <w:t>.</w:t>
      </w:r>
    </w:p>
    <w:p w14:paraId="67E8173D" w14:textId="2A41C69C" w:rsidR="00D41A64" w:rsidRPr="00D41A64" w:rsidRDefault="00573776" w:rsidP="00D41A64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 xml:space="preserve">при приеме на работу неэлектротехнического персонала проводить инструктаж с присвоением группы </w:t>
      </w:r>
      <w:r w:rsidRPr="00D41A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1A64">
        <w:rPr>
          <w:rFonts w:ascii="Times New Roman" w:hAnsi="Times New Roman" w:cs="Times New Roman"/>
          <w:sz w:val="28"/>
          <w:szCs w:val="28"/>
        </w:rPr>
        <w:t xml:space="preserve"> по электробезопасности</w:t>
      </w:r>
      <w:r w:rsidR="00B75931" w:rsidRPr="00D41A64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приказу</w:t>
      </w:r>
      <w:r w:rsidRPr="00D41A64">
        <w:rPr>
          <w:rFonts w:ascii="Times New Roman" w:hAnsi="Times New Roman" w:cs="Times New Roman"/>
          <w:sz w:val="28"/>
          <w:szCs w:val="28"/>
        </w:rPr>
        <w:t>.</w:t>
      </w:r>
    </w:p>
    <w:p w14:paraId="5CD2705E" w14:textId="068B9AF0" w:rsidR="00B52DCB" w:rsidRPr="00D41A64" w:rsidRDefault="00B52DCB" w:rsidP="006145F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 xml:space="preserve">Утвердить перечень должностей работников, относящихся к неэлектротехническому персоналу, для присвоения группы I по электробезопасности (Приложение № </w:t>
      </w:r>
      <w:r w:rsidR="00B75931" w:rsidRPr="00D41A64">
        <w:rPr>
          <w:rFonts w:ascii="Times New Roman" w:hAnsi="Times New Roman" w:cs="Times New Roman"/>
          <w:sz w:val="28"/>
          <w:szCs w:val="28"/>
        </w:rPr>
        <w:t>3</w:t>
      </w:r>
      <w:r w:rsidRPr="00D41A64">
        <w:rPr>
          <w:rFonts w:ascii="Times New Roman" w:hAnsi="Times New Roman" w:cs="Times New Roman"/>
          <w:sz w:val="28"/>
          <w:szCs w:val="28"/>
        </w:rPr>
        <w:t>).</w:t>
      </w:r>
    </w:p>
    <w:p w14:paraId="7A18E600" w14:textId="77777777" w:rsidR="003D49EB" w:rsidRPr="00D41A64" w:rsidRDefault="003D49EB" w:rsidP="006145F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DA7D1" w14:textId="39CDD8EF" w:rsidR="00B52DCB" w:rsidRPr="00D41A64" w:rsidRDefault="003269FE" w:rsidP="006145F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52DCB" w:rsidRPr="00D41A64">
        <w:rPr>
          <w:rFonts w:ascii="Times New Roman" w:hAnsi="Times New Roman" w:cs="Times New Roman"/>
          <w:sz w:val="28"/>
          <w:szCs w:val="28"/>
        </w:rPr>
        <w:t>беспечить:</w:t>
      </w:r>
    </w:p>
    <w:p w14:paraId="7A1D1CDC" w14:textId="058A1ADA" w:rsidR="003D49EB" w:rsidRPr="00D41A64" w:rsidRDefault="003D49EB" w:rsidP="006145FA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>прохождение ежегодного инструктажа на группу I по электробезопасности путем ознакомления работников, относящихся к неэлектротехническому персоналу с Программой;</w:t>
      </w:r>
    </w:p>
    <w:p w14:paraId="33FD6BAC" w14:textId="52D73CE3" w:rsidR="003D49EB" w:rsidRPr="00D41A64" w:rsidRDefault="003D49EB" w:rsidP="00D41A6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>ведение журнала учета присвоения группы I по электробезопасности неэлектротехническому персоналу</w:t>
      </w:r>
      <w:r w:rsidR="00065B85" w:rsidRPr="00D41A64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Pr="00D41A64">
        <w:rPr>
          <w:rFonts w:ascii="Times New Roman" w:hAnsi="Times New Roman" w:cs="Times New Roman"/>
          <w:sz w:val="28"/>
          <w:szCs w:val="28"/>
        </w:rPr>
        <w:t>.</w:t>
      </w:r>
    </w:p>
    <w:p w14:paraId="0BE5C826" w14:textId="5A32CACE" w:rsidR="003D49EB" w:rsidRPr="00D41A64" w:rsidRDefault="002D6C67" w:rsidP="00D41A6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>О</w:t>
      </w:r>
      <w:r w:rsidR="0081746D" w:rsidRPr="00D41A64">
        <w:rPr>
          <w:rFonts w:ascii="Times New Roman" w:hAnsi="Times New Roman" w:cs="Times New Roman"/>
          <w:sz w:val="28"/>
          <w:szCs w:val="28"/>
        </w:rPr>
        <w:t xml:space="preserve">ветственному за охрану труда, Е.Н. Сидоряко, </w:t>
      </w:r>
      <w:r w:rsidR="00B52DCB" w:rsidRPr="00D41A64">
        <w:rPr>
          <w:rFonts w:ascii="Times New Roman" w:hAnsi="Times New Roman" w:cs="Times New Roman"/>
          <w:sz w:val="28"/>
          <w:szCs w:val="28"/>
        </w:rPr>
        <w:t>довести настоящ</w:t>
      </w:r>
      <w:r w:rsidR="0080524F" w:rsidRPr="00D41A64">
        <w:rPr>
          <w:rFonts w:ascii="Times New Roman" w:hAnsi="Times New Roman" w:cs="Times New Roman"/>
          <w:sz w:val="28"/>
          <w:szCs w:val="28"/>
        </w:rPr>
        <w:t>ее</w:t>
      </w:r>
      <w:r w:rsidR="00B52DCB" w:rsidRPr="00D41A64">
        <w:rPr>
          <w:rFonts w:ascii="Times New Roman" w:hAnsi="Times New Roman" w:cs="Times New Roman"/>
          <w:sz w:val="28"/>
          <w:szCs w:val="28"/>
        </w:rPr>
        <w:t xml:space="preserve"> </w:t>
      </w:r>
      <w:r w:rsidR="0080524F" w:rsidRPr="00D41A64">
        <w:rPr>
          <w:rFonts w:ascii="Times New Roman" w:hAnsi="Times New Roman" w:cs="Times New Roman"/>
          <w:sz w:val="28"/>
          <w:szCs w:val="28"/>
        </w:rPr>
        <w:t>Распоряжение</w:t>
      </w:r>
      <w:r w:rsidR="00B52DCB" w:rsidRPr="00D41A64">
        <w:rPr>
          <w:rFonts w:ascii="Times New Roman" w:hAnsi="Times New Roman" w:cs="Times New Roman"/>
          <w:sz w:val="28"/>
          <w:szCs w:val="28"/>
        </w:rPr>
        <w:t xml:space="preserve"> под </w:t>
      </w:r>
      <w:r w:rsidR="00601476" w:rsidRPr="00D41A64">
        <w:rPr>
          <w:rFonts w:ascii="Times New Roman" w:hAnsi="Times New Roman" w:cs="Times New Roman"/>
          <w:sz w:val="28"/>
          <w:szCs w:val="28"/>
        </w:rPr>
        <w:t>рос</w:t>
      </w:r>
      <w:r w:rsidR="00B52DCB" w:rsidRPr="00D41A64">
        <w:rPr>
          <w:rFonts w:ascii="Times New Roman" w:hAnsi="Times New Roman" w:cs="Times New Roman"/>
          <w:sz w:val="28"/>
          <w:szCs w:val="28"/>
        </w:rPr>
        <w:t>пись до руководителей структурных подразделений.</w:t>
      </w:r>
    </w:p>
    <w:p w14:paraId="5A016838" w14:textId="1B41DD5C" w:rsidR="003D49EB" w:rsidRPr="00D41A64" w:rsidRDefault="0080524F" w:rsidP="00D41A64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>Распоряжение</w:t>
      </w:r>
      <w:r w:rsidR="00BC1846" w:rsidRPr="00D41A64">
        <w:rPr>
          <w:rFonts w:ascii="Times New Roman" w:hAnsi="Times New Roman" w:cs="Times New Roman"/>
          <w:sz w:val="28"/>
          <w:szCs w:val="28"/>
        </w:rPr>
        <w:t xml:space="preserve"> вступает в действие с момента его подписания.</w:t>
      </w:r>
    </w:p>
    <w:p w14:paraId="6A0CC46A" w14:textId="10AAC6C1" w:rsidR="00BC1846" w:rsidRPr="00D41A64" w:rsidRDefault="00BC1846" w:rsidP="006145FA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64">
        <w:rPr>
          <w:rFonts w:ascii="Times New Roman" w:hAnsi="Times New Roman" w:cs="Times New Roman"/>
          <w:sz w:val="28"/>
          <w:szCs w:val="28"/>
        </w:rPr>
        <w:t xml:space="preserve">Контроль выполнения настоящего </w:t>
      </w:r>
      <w:r w:rsidR="0080524F" w:rsidRPr="00D41A64">
        <w:rPr>
          <w:rFonts w:ascii="Times New Roman" w:hAnsi="Times New Roman" w:cs="Times New Roman"/>
          <w:sz w:val="28"/>
          <w:szCs w:val="28"/>
        </w:rPr>
        <w:t>Распоряжения</w:t>
      </w:r>
      <w:r w:rsidRPr="00D41A6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06D813CB" w14:textId="787FBE34" w:rsidR="00BC1846" w:rsidRDefault="00BC1846" w:rsidP="00BC184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0B6CFFB" w14:textId="152BB501" w:rsidR="006145FA" w:rsidRDefault="00D41A64" w:rsidP="00D41A64">
      <w:pPr>
        <w:spacing w:after="0" w:line="240" w:lineRule="auto"/>
        <w:ind w:firstLine="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Глава  администрации                                                   Е.В. Сафонова</w:t>
      </w:r>
      <w:r w:rsidR="006145FA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80524F" w:rsidRPr="00D41A64" w14:paraId="332CD825" w14:textId="77777777" w:rsidTr="00713587">
        <w:trPr>
          <w:trHeight w:val="920"/>
          <w:jc w:val="right"/>
        </w:trPr>
        <w:tc>
          <w:tcPr>
            <w:tcW w:w="4035" w:type="dxa"/>
          </w:tcPr>
          <w:p w14:paraId="3B20B46F" w14:textId="77777777" w:rsidR="0080524F" w:rsidRPr="00D41A64" w:rsidRDefault="0080524F" w:rsidP="00713587">
            <w:pPr>
              <w:spacing w:line="276" w:lineRule="auto"/>
              <w:ind w:left="-108" w:right="-163"/>
              <w:rPr>
                <w:rFonts w:ascii="Times New Roman" w:hAnsi="Times New Roman"/>
                <w:sz w:val="24"/>
                <w:szCs w:val="24"/>
              </w:rPr>
            </w:pPr>
            <w:bookmarkStart w:id="3" w:name="_Hlk45705337"/>
            <w:r w:rsidRPr="00D41A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1 к </w:t>
            </w:r>
            <w:bookmarkStart w:id="4" w:name="_Hlk87346735"/>
            <w:r w:rsidRPr="00D41A64">
              <w:rPr>
                <w:rFonts w:ascii="Times New Roman" w:hAnsi="Times New Roman"/>
                <w:sz w:val="24"/>
                <w:szCs w:val="24"/>
              </w:rPr>
              <w:t>Распоряжению</w:t>
            </w:r>
          </w:p>
          <w:p w14:paraId="1EBBB862" w14:textId="77777777" w:rsidR="002D6C67" w:rsidRPr="00D41A64" w:rsidRDefault="0080524F" w:rsidP="00713587">
            <w:pPr>
              <w:spacing w:line="276" w:lineRule="auto"/>
              <w:ind w:left="-108" w:right="4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eastAsia="Calibri" w:hAnsi="Times New Roman"/>
                <w:sz w:val="24"/>
                <w:szCs w:val="24"/>
              </w:rPr>
              <w:t>Краснорогской сельской администрации Почепского района Брянской области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4"/>
          </w:p>
          <w:p w14:paraId="70B6E2EF" w14:textId="6690DB61" w:rsidR="0080524F" w:rsidRPr="00D41A64" w:rsidRDefault="0080524F" w:rsidP="00D41A64">
            <w:pPr>
              <w:spacing w:line="276" w:lineRule="auto"/>
              <w:ind w:left="-108" w:right="4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41A64" w:rsidRPr="00D41A64">
              <w:rPr>
                <w:rFonts w:ascii="Times New Roman" w:hAnsi="Times New Roman"/>
                <w:sz w:val="24"/>
                <w:szCs w:val="24"/>
              </w:rPr>
              <w:t>01  июня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41A64" w:rsidRPr="00D41A64">
              <w:rPr>
                <w:rFonts w:ascii="Times New Roman" w:hAnsi="Times New Roman"/>
                <w:sz w:val="24"/>
                <w:szCs w:val="24"/>
              </w:rPr>
              <w:t>23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D41A64" w:rsidRPr="00D41A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bookmarkEnd w:id="3"/>
    </w:tbl>
    <w:p w14:paraId="6988D1BE" w14:textId="52262BA8" w:rsidR="003D49EB" w:rsidRPr="00D41A64" w:rsidRDefault="003D49EB" w:rsidP="00815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5A1D4" w14:textId="5EFDF4AA" w:rsidR="003D49EB" w:rsidRPr="00D41A64" w:rsidRDefault="003D49EB" w:rsidP="00815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7E080" w14:textId="77777777" w:rsidR="00C94F0D" w:rsidRPr="00D41A64" w:rsidRDefault="00DA01B4" w:rsidP="00C94F0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1A64">
        <w:rPr>
          <w:rFonts w:ascii="Times New Roman" w:hAnsi="Times New Roman" w:cs="Times New Roman"/>
          <w:bCs/>
          <w:sz w:val="24"/>
          <w:szCs w:val="24"/>
        </w:rPr>
        <w:t>Форма</w:t>
      </w:r>
    </w:p>
    <w:p w14:paraId="584F961E" w14:textId="77777777" w:rsidR="00C94F0D" w:rsidRPr="00D41A64" w:rsidRDefault="00C94F0D" w:rsidP="00DA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9986F" w14:textId="245CF049" w:rsidR="001361B1" w:rsidRPr="00D41A64" w:rsidRDefault="001361B1" w:rsidP="00DA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64631890"/>
      <w:r w:rsidRPr="00D41A64"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4FA015DE" w14:textId="15D490C0" w:rsidR="003D49EB" w:rsidRPr="00D41A64" w:rsidRDefault="003D49EB" w:rsidP="00DA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A64">
        <w:rPr>
          <w:rFonts w:ascii="Times New Roman" w:hAnsi="Times New Roman" w:cs="Times New Roman"/>
          <w:b/>
          <w:sz w:val="24"/>
          <w:szCs w:val="24"/>
        </w:rPr>
        <w:t xml:space="preserve">проведения инструктажа группы </w:t>
      </w:r>
      <w:r w:rsidRPr="00D41A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41A64">
        <w:rPr>
          <w:rFonts w:ascii="Times New Roman" w:hAnsi="Times New Roman" w:cs="Times New Roman"/>
          <w:b/>
          <w:sz w:val="24"/>
          <w:szCs w:val="24"/>
        </w:rPr>
        <w:t xml:space="preserve"> по электробезопасности </w:t>
      </w:r>
      <w:r w:rsidR="00DA01B4" w:rsidRPr="00D41A64">
        <w:rPr>
          <w:rFonts w:ascii="Times New Roman" w:hAnsi="Times New Roman" w:cs="Times New Roman"/>
          <w:b/>
          <w:sz w:val="24"/>
          <w:szCs w:val="24"/>
        </w:rPr>
        <w:t xml:space="preserve">неэлектротехнического персонала подразделений </w:t>
      </w:r>
    </w:p>
    <w:bookmarkEnd w:id="5"/>
    <w:p w14:paraId="6E993375" w14:textId="0657F2B6" w:rsidR="003D49EB" w:rsidRPr="00D41A64" w:rsidRDefault="003D49EB" w:rsidP="00815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6F679" w14:textId="612A6F4C" w:rsidR="003D49EB" w:rsidRPr="00D41A64" w:rsidRDefault="003D49EB" w:rsidP="00815A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"/>
        <w:gridCol w:w="4492"/>
        <w:gridCol w:w="1559"/>
        <w:gridCol w:w="1559"/>
        <w:gridCol w:w="1479"/>
      </w:tblGrid>
      <w:tr w:rsidR="00DA01B4" w:rsidRPr="00D41A64" w14:paraId="56B0A633" w14:textId="77777777" w:rsidTr="00CB32D2">
        <w:trPr>
          <w:trHeight w:val="125"/>
        </w:trPr>
        <w:tc>
          <w:tcPr>
            <w:tcW w:w="465" w:type="dxa"/>
            <w:vMerge w:val="restart"/>
            <w:vAlign w:val="center"/>
          </w:tcPr>
          <w:p w14:paraId="5EA391F4" w14:textId="2EBA3EC0" w:rsidR="00DA01B4" w:rsidRPr="00D41A64" w:rsidRDefault="00DA01B4" w:rsidP="00CB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2" w:type="dxa"/>
            <w:vMerge w:val="restart"/>
            <w:vAlign w:val="center"/>
          </w:tcPr>
          <w:p w14:paraId="44231B14" w14:textId="005CCB9A" w:rsidR="00DA01B4" w:rsidRPr="00D41A64" w:rsidRDefault="00DA01B4" w:rsidP="00CB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3118" w:type="dxa"/>
            <w:gridSpan w:val="2"/>
            <w:vAlign w:val="center"/>
          </w:tcPr>
          <w:p w14:paraId="54FF5979" w14:textId="335455B6" w:rsidR="00DA01B4" w:rsidRPr="00D41A64" w:rsidRDefault="00DA01B4" w:rsidP="00CB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1270" w:type="dxa"/>
            <w:vMerge w:val="restart"/>
            <w:vAlign w:val="center"/>
          </w:tcPr>
          <w:p w14:paraId="11D29527" w14:textId="2711EBA9" w:rsidR="00DA01B4" w:rsidRPr="00D41A64" w:rsidRDefault="00DA01B4" w:rsidP="00CB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DA01B4" w:rsidRPr="00D41A64" w14:paraId="290974BE" w14:textId="77777777" w:rsidTr="00DA01B4">
        <w:trPr>
          <w:trHeight w:val="125"/>
        </w:trPr>
        <w:tc>
          <w:tcPr>
            <w:tcW w:w="465" w:type="dxa"/>
            <w:vMerge/>
          </w:tcPr>
          <w:p w14:paraId="7353BA76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vMerge/>
          </w:tcPr>
          <w:p w14:paraId="6E2537AA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2BFE5C" w14:textId="07561312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59" w:type="dxa"/>
          </w:tcPr>
          <w:p w14:paraId="0C136D84" w14:textId="31F5A031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1270" w:type="dxa"/>
            <w:vMerge/>
          </w:tcPr>
          <w:p w14:paraId="24D5617B" w14:textId="5A4B0BE0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1B4" w:rsidRPr="00D41A64" w14:paraId="211F4AAC" w14:textId="77777777" w:rsidTr="00DA01B4">
        <w:tc>
          <w:tcPr>
            <w:tcW w:w="465" w:type="dxa"/>
          </w:tcPr>
          <w:p w14:paraId="51E4D2BC" w14:textId="77777777" w:rsidR="00DA01B4" w:rsidRPr="00D41A64" w:rsidRDefault="00DA01B4" w:rsidP="00DA01B4">
            <w:pPr>
              <w:pStyle w:val="a3"/>
              <w:numPr>
                <w:ilvl w:val="0"/>
                <w:numId w:val="6"/>
              </w:numPr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14:paraId="527558D4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5E779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DDFAD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DD9162" w14:textId="288C131C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1B4" w:rsidRPr="00D41A64" w14:paraId="5946ADC8" w14:textId="77777777" w:rsidTr="00DA01B4">
        <w:tc>
          <w:tcPr>
            <w:tcW w:w="465" w:type="dxa"/>
          </w:tcPr>
          <w:p w14:paraId="48807BE1" w14:textId="77777777" w:rsidR="00DA01B4" w:rsidRPr="00D41A64" w:rsidRDefault="00DA01B4" w:rsidP="00DA01B4">
            <w:pPr>
              <w:pStyle w:val="a3"/>
              <w:numPr>
                <w:ilvl w:val="0"/>
                <w:numId w:val="6"/>
              </w:numPr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14:paraId="041D46F3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516349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AED44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379471" w14:textId="79241BF4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1B4" w:rsidRPr="00D41A64" w14:paraId="3887043C" w14:textId="77777777" w:rsidTr="00DA01B4">
        <w:tc>
          <w:tcPr>
            <w:tcW w:w="465" w:type="dxa"/>
          </w:tcPr>
          <w:p w14:paraId="0785BFE1" w14:textId="77777777" w:rsidR="00DA01B4" w:rsidRPr="00D41A64" w:rsidRDefault="00DA01B4" w:rsidP="00DA01B4">
            <w:pPr>
              <w:pStyle w:val="a3"/>
              <w:numPr>
                <w:ilvl w:val="0"/>
                <w:numId w:val="6"/>
              </w:numPr>
              <w:ind w:left="171" w:hanging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</w:tcPr>
          <w:p w14:paraId="311ED5A2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E0EC3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190D68" w14:textId="77777777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6F678DA" w14:textId="4A3C63D0" w:rsidR="00DA01B4" w:rsidRPr="00D41A64" w:rsidRDefault="00DA01B4" w:rsidP="00815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CB3D1" w14:textId="184A1117" w:rsidR="006145FA" w:rsidRDefault="006145FA" w:rsidP="00815A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80524F" w:rsidRPr="00D41A64" w14:paraId="638E53C6" w14:textId="77777777" w:rsidTr="00713587">
        <w:trPr>
          <w:trHeight w:val="920"/>
          <w:jc w:val="right"/>
        </w:trPr>
        <w:tc>
          <w:tcPr>
            <w:tcW w:w="4035" w:type="dxa"/>
          </w:tcPr>
          <w:p w14:paraId="17A1B2C1" w14:textId="086436AA" w:rsidR="0080524F" w:rsidRPr="00D41A64" w:rsidRDefault="0080524F" w:rsidP="00713587">
            <w:pPr>
              <w:spacing w:line="276" w:lineRule="auto"/>
              <w:ind w:left="-108" w:right="-163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 к Распоряжению</w:t>
            </w:r>
          </w:p>
          <w:p w14:paraId="5E3CF78C" w14:textId="77777777" w:rsidR="00D41A64" w:rsidRPr="00D41A64" w:rsidRDefault="0080524F" w:rsidP="00713587">
            <w:pPr>
              <w:spacing w:line="276" w:lineRule="auto"/>
              <w:ind w:left="-108" w:right="4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eastAsia="Calibri" w:hAnsi="Times New Roman"/>
                <w:sz w:val="24"/>
                <w:szCs w:val="24"/>
              </w:rPr>
              <w:t>Краснорогской сельской администрации Почепского района Брянской области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534BC3" w14:textId="12EFF27E" w:rsidR="0080524F" w:rsidRPr="00D41A64" w:rsidRDefault="0080524F" w:rsidP="00D41A64">
            <w:pPr>
              <w:spacing w:line="276" w:lineRule="auto"/>
              <w:ind w:left="-108" w:right="4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41A64" w:rsidRPr="00D41A64">
              <w:rPr>
                <w:rFonts w:ascii="Times New Roman" w:hAnsi="Times New Roman"/>
                <w:sz w:val="24"/>
                <w:szCs w:val="24"/>
              </w:rPr>
              <w:t>01  июня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41A64" w:rsidRPr="00D41A64">
              <w:rPr>
                <w:rFonts w:ascii="Times New Roman" w:hAnsi="Times New Roman"/>
                <w:sz w:val="24"/>
                <w:szCs w:val="24"/>
              </w:rPr>
              <w:t>23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D41A64" w:rsidRPr="00D41A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14:paraId="5E7DC084" w14:textId="77777777" w:rsidR="00B75931" w:rsidRPr="00D41A64" w:rsidRDefault="00B75931" w:rsidP="00B75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9E5B3" w14:textId="77777777" w:rsidR="001361B1" w:rsidRPr="00D41A64" w:rsidRDefault="001361B1" w:rsidP="00136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43302277"/>
      <w:r w:rsidRPr="00D41A6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194F79D9" w14:textId="635AF30A" w:rsidR="00B75931" w:rsidRPr="00D41A64" w:rsidRDefault="001361B1" w:rsidP="00B7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A64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bookmarkStart w:id="7" w:name="_Hlk43292537"/>
      <w:r w:rsidRPr="00D41A64">
        <w:rPr>
          <w:rFonts w:ascii="Times New Roman" w:hAnsi="Times New Roman" w:cs="Times New Roman"/>
          <w:b/>
          <w:sz w:val="24"/>
          <w:szCs w:val="24"/>
        </w:rPr>
        <w:t xml:space="preserve">инструктажа для неэлектрического персонала на </w:t>
      </w:r>
      <w:r w:rsidRPr="00D41A6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41A64">
        <w:rPr>
          <w:rFonts w:ascii="Times New Roman" w:hAnsi="Times New Roman" w:cs="Times New Roman"/>
          <w:b/>
          <w:sz w:val="24"/>
          <w:szCs w:val="24"/>
        </w:rPr>
        <w:t xml:space="preserve"> группу допуска по электробезопасности</w:t>
      </w:r>
      <w:bookmarkEnd w:id="7"/>
    </w:p>
    <w:bookmarkEnd w:id="6"/>
    <w:p w14:paraId="190230E8" w14:textId="77777777" w:rsidR="00B75931" w:rsidRPr="00D41A64" w:rsidRDefault="00B75931" w:rsidP="00B75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AFB2B" w14:textId="77777777" w:rsidR="00B75931" w:rsidRPr="00D41A64" w:rsidRDefault="00B75931" w:rsidP="00B75931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A64">
        <w:rPr>
          <w:rFonts w:ascii="Times New Roman" w:hAnsi="Times New Roman" w:cs="Times New Roman"/>
          <w:b/>
          <w:sz w:val="24"/>
          <w:szCs w:val="24"/>
        </w:rPr>
        <w:t xml:space="preserve">План проведения инструктажа для неэлектрического персонала организации на </w:t>
      </w:r>
      <w:r w:rsidRPr="00D41A6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1A64">
        <w:rPr>
          <w:rFonts w:ascii="Times New Roman" w:hAnsi="Times New Roman" w:cs="Times New Roman"/>
          <w:b/>
          <w:sz w:val="24"/>
          <w:szCs w:val="24"/>
        </w:rPr>
        <w:t xml:space="preserve"> группу допуска по электробезопасности</w:t>
      </w:r>
    </w:p>
    <w:p w14:paraId="3109DFE1" w14:textId="77777777" w:rsidR="00B75931" w:rsidRPr="00D41A64" w:rsidRDefault="00B75931" w:rsidP="00B759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606"/>
        <w:gridCol w:w="9033"/>
      </w:tblGrid>
      <w:tr w:rsidR="00B75931" w:rsidRPr="00D41A64" w14:paraId="73C8AC5F" w14:textId="77777777" w:rsidTr="001361B1">
        <w:trPr>
          <w:jc w:val="center"/>
        </w:trPr>
        <w:tc>
          <w:tcPr>
            <w:tcW w:w="588" w:type="dxa"/>
            <w:vAlign w:val="center"/>
          </w:tcPr>
          <w:p w14:paraId="62DE76E7" w14:textId="77777777" w:rsidR="00B75931" w:rsidRPr="00D41A64" w:rsidRDefault="00B75931" w:rsidP="00176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57" w:type="dxa"/>
            <w:vAlign w:val="center"/>
          </w:tcPr>
          <w:p w14:paraId="0B8476A7" w14:textId="77777777" w:rsidR="00B75931" w:rsidRPr="00D41A64" w:rsidRDefault="00B75931" w:rsidP="00176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программы, темы практического занятия</w:t>
            </w:r>
          </w:p>
        </w:tc>
      </w:tr>
      <w:tr w:rsidR="00B75931" w:rsidRPr="00D41A64" w14:paraId="61860167" w14:textId="77777777" w:rsidTr="001361B1">
        <w:trPr>
          <w:trHeight w:val="603"/>
          <w:jc w:val="center"/>
        </w:trPr>
        <w:tc>
          <w:tcPr>
            <w:tcW w:w="9345" w:type="dxa"/>
            <w:gridSpan w:val="2"/>
            <w:vAlign w:val="center"/>
          </w:tcPr>
          <w:p w14:paraId="7489B231" w14:textId="77777777" w:rsidR="00B75931" w:rsidRPr="00D41A64" w:rsidRDefault="00B75931" w:rsidP="00176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</w:t>
            </w:r>
          </w:p>
        </w:tc>
      </w:tr>
      <w:tr w:rsidR="00B75931" w:rsidRPr="00D41A64" w14:paraId="45E983D0" w14:textId="77777777" w:rsidTr="001361B1">
        <w:trPr>
          <w:jc w:val="center"/>
        </w:trPr>
        <w:tc>
          <w:tcPr>
            <w:tcW w:w="588" w:type="dxa"/>
            <w:vAlign w:val="center"/>
          </w:tcPr>
          <w:p w14:paraId="6CF0B324" w14:textId="77777777" w:rsidR="00B75931" w:rsidRPr="00D41A64" w:rsidRDefault="00B75931" w:rsidP="00B75931">
            <w:pPr>
              <w:pStyle w:val="a3"/>
              <w:numPr>
                <w:ilvl w:val="0"/>
                <w:numId w:val="12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69156D67" w14:textId="77777777" w:rsidR="00B75931" w:rsidRPr="00D41A64" w:rsidRDefault="00B75931" w:rsidP="00B75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Общие сведения об опасности электрического тока и последствиях воздействия электрического тока на организм человека:</w:t>
            </w:r>
          </w:p>
          <w:p w14:paraId="7612F609" w14:textId="77777777" w:rsidR="00B75931" w:rsidRPr="00D41A64" w:rsidRDefault="00B75931" w:rsidP="00B75931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действие электрического тока на организм человека и его последствия;</w:t>
            </w:r>
          </w:p>
          <w:p w14:paraId="5075AD81" w14:textId="77777777" w:rsidR="00B75931" w:rsidRPr="00D41A64" w:rsidRDefault="00B75931" w:rsidP="00B75931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классификация электротравм;</w:t>
            </w:r>
          </w:p>
          <w:p w14:paraId="4D8E1FFB" w14:textId="77777777" w:rsidR="00B75931" w:rsidRPr="00D41A64" w:rsidRDefault="00B75931" w:rsidP="00B75931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факторы, влияющие на степень поражения электрическим током;</w:t>
            </w:r>
          </w:p>
          <w:p w14:paraId="606DAC29" w14:textId="77777777" w:rsidR="00B75931" w:rsidRPr="00D41A64" w:rsidRDefault="00B75931" w:rsidP="00B75931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шаговое напряжение;</w:t>
            </w:r>
          </w:p>
          <w:p w14:paraId="6A7281C6" w14:textId="77777777" w:rsidR="00B75931" w:rsidRPr="00D41A64" w:rsidRDefault="00B75931" w:rsidP="00B75931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основные причины поражения электрическим током.</w:t>
            </w:r>
          </w:p>
        </w:tc>
      </w:tr>
      <w:tr w:rsidR="00B75931" w:rsidRPr="00D41A64" w14:paraId="5910F5A7" w14:textId="77777777" w:rsidTr="001361B1">
        <w:trPr>
          <w:jc w:val="center"/>
        </w:trPr>
        <w:tc>
          <w:tcPr>
            <w:tcW w:w="588" w:type="dxa"/>
            <w:vAlign w:val="center"/>
          </w:tcPr>
          <w:p w14:paraId="2A729835" w14:textId="77777777" w:rsidR="00B75931" w:rsidRPr="00D41A64" w:rsidRDefault="00B75931" w:rsidP="00B75931">
            <w:pPr>
              <w:pStyle w:val="a3"/>
              <w:numPr>
                <w:ilvl w:val="0"/>
                <w:numId w:val="12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0945F456" w14:textId="08DF5C15" w:rsidR="00B75931" w:rsidRPr="00D41A64" w:rsidRDefault="00B75931" w:rsidP="00B75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электробезопасности (общие и вовремя работы) для неэлектрического персонала </w:t>
            </w:r>
            <w:r w:rsidR="0080524F" w:rsidRPr="00D41A64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B3ADE" w14:textId="77777777" w:rsidR="00B75931" w:rsidRPr="00D41A64" w:rsidRDefault="00B75931" w:rsidP="00B7593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общие требования электробезопасности, требования к персоналу, аттестованному на </w:t>
            </w:r>
            <w:r w:rsidRPr="00D4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 xml:space="preserve"> группу по электробезопасности;</w:t>
            </w:r>
          </w:p>
          <w:p w14:paraId="38CE3642" w14:textId="77777777" w:rsidR="00B75931" w:rsidRPr="00D41A64" w:rsidRDefault="00B75931" w:rsidP="00B7593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3365783"/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требования электробезопасности при эксплуатации электроприборов и сетей</w:t>
            </w:r>
            <w:bookmarkEnd w:id="8"/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04531F" w14:textId="42D79C9D" w:rsidR="00B75931" w:rsidRPr="00D41A64" w:rsidRDefault="00B75931" w:rsidP="00B7593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табличек, плакатов и знаков по электробезопасности, установленных в (на) зданиях, сооружениях </w:t>
            </w:r>
            <w:r w:rsidR="0080524F" w:rsidRPr="00D41A64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F5C199" w14:textId="77777777" w:rsidR="00B75931" w:rsidRPr="00D41A64" w:rsidRDefault="00B75931" w:rsidP="00B75931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меры ответственности работников за невыполнение соответствующих требований электробезопасности.</w:t>
            </w:r>
          </w:p>
        </w:tc>
      </w:tr>
      <w:tr w:rsidR="00B75931" w:rsidRPr="00D41A64" w14:paraId="7FD08A3C" w14:textId="77777777" w:rsidTr="001361B1">
        <w:trPr>
          <w:jc w:val="center"/>
        </w:trPr>
        <w:tc>
          <w:tcPr>
            <w:tcW w:w="588" w:type="dxa"/>
            <w:vAlign w:val="center"/>
          </w:tcPr>
          <w:p w14:paraId="7AACF73C" w14:textId="77777777" w:rsidR="00B75931" w:rsidRPr="00D41A64" w:rsidRDefault="00B75931" w:rsidP="00B75931">
            <w:pPr>
              <w:pStyle w:val="a3"/>
              <w:numPr>
                <w:ilvl w:val="0"/>
                <w:numId w:val="12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5895A465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работниками средств защиты от электрической опасности </w:t>
            </w:r>
          </w:p>
        </w:tc>
      </w:tr>
      <w:tr w:rsidR="00B75931" w:rsidRPr="00D41A64" w14:paraId="313DBD0B" w14:textId="77777777" w:rsidTr="001361B1">
        <w:trPr>
          <w:jc w:val="center"/>
        </w:trPr>
        <w:tc>
          <w:tcPr>
            <w:tcW w:w="588" w:type="dxa"/>
            <w:vAlign w:val="center"/>
          </w:tcPr>
          <w:p w14:paraId="7E540DF0" w14:textId="77777777" w:rsidR="00B75931" w:rsidRPr="00D41A64" w:rsidRDefault="00B75931" w:rsidP="00B75931">
            <w:pPr>
              <w:pStyle w:val="a3"/>
              <w:numPr>
                <w:ilvl w:val="0"/>
                <w:numId w:val="12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79A7B0FC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Назначение, техническая характеристика, устройство, порядок приведения в действие первичных средств пожаротушения (огнетушителей, пожарных кранов и других) и тактические приемы тушения с их помощью</w:t>
            </w:r>
          </w:p>
        </w:tc>
      </w:tr>
      <w:tr w:rsidR="00B75931" w:rsidRPr="00D41A64" w14:paraId="2F4D0163" w14:textId="77777777" w:rsidTr="001361B1">
        <w:trPr>
          <w:jc w:val="center"/>
        </w:trPr>
        <w:tc>
          <w:tcPr>
            <w:tcW w:w="588" w:type="dxa"/>
            <w:vAlign w:val="center"/>
          </w:tcPr>
          <w:p w14:paraId="288A0E76" w14:textId="77777777" w:rsidR="00B75931" w:rsidRPr="00D41A64" w:rsidRDefault="00B75931" w:rsidP="00B75931">
            <w:pPr>
              <w:pStyle w:val="a3"/>
              <w:numPr>
                <w:ilvl w:val="0"/>
                <w:numId w:val="12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535998F0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пострадавшему при электротравмах</w:t>
            </w:r>
          </w:p>
        </w:tc>
      </w:tr>
      <w:tr w:rsidR="00B75931" w:rsidRPr="00D41A64" w14:paraId="48259D86" w14:textId="77777777" w:rsidTr="001361B1">
        <w:trPr>
          <w:trHeight w:val="679"/>
          <w:jc w:val="center"/>
        </w:trPr>
        <w:tc>
          <w:tcPr>
            <w:tcW w:w="9345" w:type="dxa"/>
            <w:gridSpan w:val="2"/>
            <w:vAlign w:val="center"/>
          </w:tcPr>
          <w:p w14:paraId="383AF068" w14:textId="77777777" w:rsidR="00B75931" w:rsidRPr="00D41A64" w:rsidRDefault="00B75931" w:rsidP="001764E1">
            <w:pPr>
              <w:ind w:left="-113" w:right="-254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B75931" w:rsidRPr="00D41A64" w14:paraId="4B51CC07" w14:textId="77777777" w:rsidTr="001361B1">
        <w:trPr>
          <w:jc w:val="center"/>
        </w:trPr>
        <w:tc>
          <w:tcPr>
            <w:tcW w:w="588" w:type="dxa"/>
            <w:vAlign w:val="center"/>
          </w:tcPr>
          <w:p w14:paraId="6618EC0D" w14:textId="77777777" w:rsidR="00B75931" w:rsidRPr="00D41A64" w:rsidRDefault="00B75931" w:rsidP="00B75931">
            <w:pPr>
              <w:pStyle w:val="a3"/>
              <w:numPr>
                <w:ilvl w:val="0"/>
                <w:numId w:val="13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6524AEC6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осуществления безопасной эксплуатации электроприборов и сетей</w:t>
            </w:r>
          </w:p>
        </w:tc>
      </w:tr>
      <w:tr w:rsidR="00B75931" w:rsidRPr="00D41A64" w14:paraId="7486CA72" w14:textId="77777777" w:rsidTr="001361B1">
        <w:trPr>
          <w:jc w:val="center"/>
        </w:trPr>
        <w:tc>
          <w:tcPr>
            <w:tcW w:w="588" w:type="dxa"/>
            <w:vAlign w:val="center"/>
          </w:tcPr>
          <w:p w14:paraId="1C0D0A2D" w14:textId="77777777" w:rsidR="00B75931" w:rsidRPr="00D41A64" w:rsidRDefault="00B75931" w:rsidP="00B75931">
            <w:pPr>
              <w:pStyle w:val="a3"/>
              <w:numPr>
                <w:ilvl w:val="0"/>
                <w:numId w:val="13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3B4C2DD3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безопасных действий работника по самостоятельному освобождению от действия электрического тока</w:t>
            </w:r>
          </w:p>
        </w:tc>
      </w:tr>
      <w:tr w:rsidR="00B75931" w:rsidRPr="00D41A64" w14:paraId="4D4E5013" w14:textId="77777777" w:rsidTr="001361B1">
        <w:trPr>
          <w:jc w:val="center"/>
        </w:trPr>
        <w:tc>
          <w:tcPr>
            <w:tcW w:w="588" w:type="dxa"/>
            <w:vAlign w:val="center"/>
          </w:tcPr>
          <w:p w14:paraId="72116C99" w14:textId="77777777" w:rsidR="00B75931" w:rsidRPr="00D41A64" w:rsidRDefault="00B75931" w:rsidP="00B75931">
            <w:pPr>
              <w:pStyle w:val="a3"/>
              <w:numPr>
                <w:ilvl w:val="0"/>
                <w:numId w:val="13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21802D15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безопасных действий при освобождении работника, попавшего под действие электрического тока</w:t>
            </w:r>
          </w:p>
        </w:tc>
      </w:tr>
      <w:tr w:rsidR="00B75931" w:rsidRPr="00D41A64" w14:paraId="27579F3C" w14:textId="77777777" w:rsidTr="001361B1">
        <w:trPr>
          <w:jc w:val="center"/>
        </w:trPr>
        <w:tc>
          <w:tcPr>
            <w:tcW w:w="588" w:type="dxa"/>
            <w:vAlign w:val="center"/>
          </w:tcPr>
          <w:p w14:paraId="5062D3C0" w14:textId="77777777" w:rsidR="00B75931" w:rsidRPr="00D41A64" w:rsidRDefault="00B75931" w:rsidP="00B75931">
            <w:pPr>
              <w:pStyle w:val="a3"/>
              <w:numPr>
                <w:ilvl w:val="0"/>
                <w:numId w:val="13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7A624756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демонстрация приведения в действие первичных средств пожаротушения </w:t>
            </w:r>
            <w:r w:rsidRPr="00D41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(огнетушителей, пожарных кранов и др.) с обозначением тактических приемов тушения с их помощью</w:t>
            </w:r>
          </w:p>
        </w:tc>
      </w:tr>
      <w:tr w:rsidR="00B75931" w:rsidRPr="00D41A64" w14:paraId="1D9F1AAB" w14:textId="77777777" w:rsidTr="001361B1">
        <w:trPr>
          <w:jc w:val="center"/>
        </w:trPr>
        <w:tc>
          <w:tcPr>
            <w:tcW w:w="588" w:type="dxa"/>
            <w:vAlign w:val="center"/>
          </w:tcPr>
          <w:p w14:paraId="67849756" w14:textId="77777777" w:rsidR="00B75931" w:rsidRPr="00D41A64" w:rsidRDefault="00B75931" w:rsidP="00B75931">
            <w:pPr>
              <w:pStyle w:val="a3"/>
              <w:numPr>
                <w:ilvl w:val="0"/>
                <w:numId w:val="13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64AEB693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приемов оказания первой помощи пострадавшему при электротравмах</w:t>
            </w:r>
          </w:p>
        </w:tc>
      </w:tr>
      <w:tr w:rsidR="00B75931" w:rsidRPr="00D41A64" w14:paraId="20E5521A" w14:textId="77777777" w:rsidTr="001361B1">
        <w:trPr>
          <w:jc w:val="center"/>
        </w:trPr>
        <w:tc>
          <w:tcPr>
            <w:tcW w:w="588" w:type="dxa"/>
            <w:vAlign w:val="center"/>
          </w:tcPr>
          <w:p w14:paraId="7BCECFDC" w14:textId="77777777" w:rsidR="00B75931" w:rsidRPr="00D41A64" w:rsidRDefault="00B75931" w:rsidP="00B75931">
            <w:pPr>
              <w:pStyle w:val="a3"/>
              <w:numPr>
                <w:ilvl w:val="0"/>
                <w:numId w:val="13"/>
              </w:numPr>
              <w:ind w:left="-113" w:right="-254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7" w:type="dxa"/>
          </w:tcPr>
          <w:p w14:paraId="48091E89" w14:textId="77777777" w:rsidR="00B75931" w:rsidRPr="00D41A64" w:rsidRDefault="00B75931" w:rsidP="001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Наглядная демонстрация оперативного и правильного сообщения со стационарного и мобильного телефонных аппаратов в службы экстренного вызова и в аварийные службы</w:t>
            </w:r>
          </w:p>
        </w:tc>
      </w:tr>
      <w:tr w:rsidR="00B75931" w:rsidRPr="00D41A64" w14:paraId="379DDB0D" w14:textId="77777777" w:rsidTr="001361B1">
        <w:trPr>
          <w:trHeight w:val="787"/>
          <w:jc w:val="center"/>
        </w:trPr>
        <w:tc>
          <w:tcPr>
            <w:tcW w:w="9345" w:type="dxa"/>
            <w:gridSpan w:val="2"/>
            <w:vAlign w:val="center"/>
          </w:tcPr>
          <w:p w14:paraId="188B6B3E" w14:textId="77777777" w:rsidR="00B75931" w:rsidRPr="00D41A64" w:rsidRDefault="00B75931" w:rsidP="00176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проведения инструктажа путем проверки приобретения и усвоения теоретических и практических навыков работниками</w:t>
            </w:r>
          </w:p>
        </w:tc>
      </w:tr>
      <w:tr w:rsidR="00B75931" w:rsidRPr="00D41A64" w14:paraId="3CC950B8" w14:textId="77777777" w:rsidTr="001361B1">
        <w:trPr>
          <w:trHeight w:val="840"/>
          <w:jc w:val="center"/>
        </w:trPr>
        <w:tc>
          <w:tcPr>
            <w:tcW w:w="9345" w:type="dxa"/>
            <w:gridSpan w:val="2"/>
            <w:vAlign w:val="center"/>
          </w:tcPr>
          <w:p w14:paraId="3DE95E09" w14:textId="77777777" w:rsidR="00B75931" w:rsidRPr="00D41A64" w:rsidRDefault="00B75931" w:rsidP="00176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Присвоение </w:t>
            </w:r>
            <w:r w:rsidRPr="00D41A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группы допуска по электробезопасности работникам, успешно прошедшим инструктаж</w:t>
            </w:r>
          </w:p>
        </w:tc>
      </w:tr>
    </w:tbl>
    <w:p w14:paraId="246AC270" w14:textId="77777777" w:rsidR="00B75931" w:rsidRPr="00D41A64" w:rsidRDefault="00B75931" w:rsidP="00B759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5B6AAE" w14:textId="622998DA" w:rsidR="00B75931" w:rsidRPr="00D41A64" w:rsidRDefault="00B75931" w:rsidP="00D41A6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A64">
        <w:rPr>
          <w:rFonts w:ascii="Times New Roman" w:hAnsi="Times New Roman" w:cs="Times New Roman"/>
          <w:b/>
          <w:sz w:val="24"/>
          <w:szCs w:val="24"/>
        </w:rPr>
        <w:t>II.</w:t>
      </w:r>
      <w:r w:rsidRPr="00D41A64">
        <w:rPr>
          <w:rFonts w:ascii="Times New Roman" w:hAnsi="Times New Roman" w:cs="Times New Roman"/>
          <w:b/>
          <w:sz w:val="24"/>
          <w:szCs w:val="24"/>
        </w:rPr>
        <w:tab/>
        <w:t xml:space="preserve">Текстовая часть программы инструктажа для неэлектрического персонала </w:t>
      </w:r>
      <w:r w:rsidR="0080524F" w:rsidRPr="00D41A64">
        <w:rPr>
          <w:rFonts w:ascii="Times New Roman" w:hAnsi="Times New Roman" w:cs="Times New Roman"/>
          <w:b/>
          <w:sz w:val="24"/>
          <w:szCs w:val="24"/>
        </w:rPr>
        <w:t xml:space="preserve">органа местного самоуправления </w:t>
      </w:r>
      <w:r w:rsidRPr="00D41A6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D41A6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1A64">
        <w:rPr>
          <w:rFonts w:ascii="Times New Roman" w:hAnsi="Times New Roman" w:cs="Times New Roman"/>
          <w:b/>
          <w:sz w:val="24"/>
          <w:szCs w:val="24"/>
        </w:rPr>
        <w:t xml:space="preserve"> группу допуска по электробезопасности согласно плану проведения </w:t>
      </w:r>
    </w:p>
    <w:p w14:paraId="64407314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14:paraId="178BB563" w14:textId="01EA9D2F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bssPhr8"/>
      <w:bookmarkStart w:id="10" w:name="dfasq2ob0w"/>
      <w:bookmarkEnd w:id="9"/>
      <w:bookmarkEnd w:id="1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проведения инструктажа неэлектротехнического персонала на группу I по электробезопасности (далее – Программа) разработана с целью обеспечения безопасности труда персонала </w:t>
      </w:r>
      <w:r w:rsidR="0080524F"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путем проведения обучения основным положениям по мерам безопасности при использовании электрооборудования или электроприемников, включаемых в сеть с напряжение 220 В.</w:t>
      </w:r>
    </w:p>
    <w:p w14:paraId="65BA58C0" w14:textId="38043FC4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bssPhr9"/>
      <w:bookmarkStart w:id="12" w:name="dfasyxglyh"/>
      <w:bookmarkEnd w:id="11"/>
      <w:bookmarkEnd w:id="1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Неэлектротехнический персонал – это персонал, пользующийся в течение рабочего дня осветительными, нагревательными электроприборами, персональными компьютерами и другой офисной и бытовой техникой (далее – электроприборы), при эксплуатации которых может возникнуть поражение электрическим током.</w:t>
      </w:r>
    </w:p>
    <w:p w14:paraId="38EBAA06" w14:textId="7B843514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bssPhr10"/>
      <w:bookmarkStart w:id="14" w:name="dfasa9onbr"/>
      <w:bookmarkEnd w:id="13"/>
      <w:bookmarkEnd w:id="1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I по электробезопасности распространяется на неэлектротехнический персонал (не относящийся к электротехническому и электротехнологическому персоналу). Перечень должностей, рабочих мест, требующих отнесения производственного персонала к группе I по электробезопасности, определяет </w:t>
      </w:r>
      <w:r w:rsidR="0080524F"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органа местного самоуправления</w:t>
      </w: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80524F"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обособленного подразделения). Персоналу, усвоившему требования по электробезопасности, относящиеся к его производственной деятельности, присваивается группа I по электробезопасности с оформлением в журнале, который должен содержать фамилию, имя, отчество работника, его должность, дату присвоения группы I по электробезопасности, подпись проверяемого и проверяющего. Присвоение группы I по электробезопасности производится путем проведения инструктажа, который должен завершаться проверкой знаний 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током.</w:t>
      </w:r>
    </w:p>
    <w:p w14:paraId="7A0BCE88" w14:textId="576BEB2A" w:rsidR="00743916" w:rsidRPr="00D41A64" w:rsidRDefault="00743916" w:rsidP="00D41A6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bssPhr11"/>
      <w:bookmarkStart w:id="16" w:name="dfaslxoqnv"/>
      <w:bookmarkEnd w:id="15"/>
      <w:bookmarkEnd w:id="1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Присвоение I группы по электробезопасности проводится работником из числа электротехнического персонала, имеющего группу III по электробезопасности, или специалистом по охране труда, имеющим группу IV по электробезопасности или выше, назначенным распоряжением </w:t>
      </w:r>
      <w:r w:rsidR="0080524F"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органа местного самоуправления</w:t>
      </w: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FF3B6E" w14:textId="6BC4F51B" w:rsidR="00743916" w:rsidRPr="00D41A64" w:rsidRDefault="00743916" w:rsidP="001361B1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dfaslfsdni"/>
      <w:bookmarkStart w:id="18" w:name="bssPhr12"/>
      <w:bookmarkEnd w:id="17"/>
      <w:bookmarkEnd w:id="18"/>
      <w:r w:rsidRPr="00D41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электробезопасности </w:t>
      </w:r>
    </w:p>
    <w:p w14:paraId="2797C6E6" w14:textId="48BCCD66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bssPhr13"/>
      <w:bookmarkStart w:id="20" w:name="dfashm66sa"/>
      <w:bookmarkEnd w:id="19"/>
      <w:bookmarkEnd w:id="2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электробезопасностью понимается система организационных и технических мероприятий по защите человека от действия электрического тока, электрической дуги, статического электричества, электромагнитного поля.</w:t>
      </w:r>
    </w:p>
    <w:p w14:paraId="04B63A87" w14:textId="6B9ACE8E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bssPhr14"/>
      <w:bookmarkStart w:id="22" w:name="dfasrgflh1"/>
      <w:bookmarkEnd w:id="21"/>
      <w:bookmarkEnd w:id="2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пользовании любыми электрическими приборами или аппаратами необходимо всегда помнить о том, что некорректное обращение с ними, неисправное состояние электропроводки или самого электроприбора, несоблюдение определенных мер предосторожности может привести к поражению электрическим током. Неисправность электропроводки может стать причиной возгорания проводов и возникновения пожаров.</w:t>
      </w:r>
    </w:p>
    <w:p w14:paraId="5DEFFFC5" w14:textId="06B88A9B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bssPhr15"/>
      <w:bookmarkStart w:id="24" w:name="dfas4goowg"/>
      <w:bookmarkEnd w:id="23"/>
      <w:bookmarkEnd w:id="2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допущенные к эксплуатации электроприборов, должны соблюдать Правила внутреннего трудового распорядка и установленные режимы труда и отдыха.</w:t>
      </w:r>
    </w:p>
    <w:p w14:paraId="5B340148" w14:textId="74CD2009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bssPhr16"/>
      <w:bookmarkStart w:id="26" w:name="dfasr9r2mg"/>
      <w:bookmarkEnd w:id="25"/>
      <w:bookmarkEnd w:id="2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Неэлектротехнический персонал должен быть ознакомлен с правилами оказания первой доврачебной помощи пострадавшим от действия электрического тока.</w:t>
      </w:r>
    </w:p>
    <w:p w14:paraId="75220364" w14:textId="11216221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bssPhr17"/>
      <w:bookmarkStart w:id="28" w:name="dfassvm2l2"/>
      <w:bookmarkEnd w:id="27"/>
      <w:bookmarkEnd w:id="2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эксплуатации электроприборов возможно воздействие на работающих следующих опасных производственных факторов:</w:t>
      </w:r>
    </w:p>
    <w:p w14:paraId="34E9042C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bssPhr18"/>
      <w:bookmarkStart w:id="30" w:name="dfasie7laf"/>
      <w:bookmarkEnd w:id="29"/>
      <w:bookmarkEnd w:id="3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 электрическим током при прикосновении к токоведущим частям;</w:t>
      </w:r>
    </w:p>
    <w:p w14:paraId="6A51D4BD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изоляции или заземления;</w:t>
      </w:r>
    </w:p>
    <w:p w14:paraId="605B3ECF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искрение;</w:t>
      </w:r>
    </w:p>
    <w:p w14:paraId="27857779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возгорание.</w:t>
      </w:r>
    </w:p>
    <w:p w14:paraId="4645227E" w14:textId="66EC7CF3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bssPhr19"/>
      <w:bookmarkStart w:id="32" w:name="dfasbbnff0"/>
      <w:bookmarkEnd w:id="31"/>
      <w:bookmarkEnd w:id="3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работы, а также во время перерывов на отдых следует строго выполнять следующие правила электробезопасности:</w:t>
      </w:r>
    </w:p>
    <w:p w14:paraId="654904D4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bssPhr20"/>
      <w:bookmarkStart w:id="34" w:name="dfas68e1lg"/>
      <w:bookmarkEnd w:id="33"/>
      <w:bookmarkEnd w:id="3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первоначальным использованием электроприборов внимательно ознакомиться с инструкцией по эксплуатации данного электроприбора;</w:t>
      </w:r>
    </w:p>
    <w:p w14:paraId="3D4B16AD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электроприборов производить вставкой исправной вилки в исправную розетку;</w:t>
      </w:r>
    </w:p>
    <w:p w14:paraId="04B1C6A4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неисправности электроприбора прекратить работу, отключить электроприбор от сети и сообщить непосредственному руководителю;</w:t>
      </w:r>
    </w:p>
    <w:p w14:paraId="331E223F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неукоснительно выполнять требования плакатов и знаков безопасности в зданиях, помещениях и на территории;</w:t>
      </w:r>
    </w:p>
    <w:p w14:paraId="2614AC38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наступать на электрические провода и кабели временной проводки, проложенные на поверхности пола (земли);</w:t>
      </w:r>
    </w:p>
    <w:p w14:paraId="021FB850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эксплуатирующие электроприборы, обязаны строго соблюдать правила пожарной безопасности, знать места расположения первичных средств пожаротушения, а также места их экстренного отключения;</w:t>
      </w:r>
    </w:p>
    <w:p w14:paraId="15EE91FB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каждом несчастном случае пострадавший или очевидец несчастного случая обязан немедленно сообщить непосредственному руководителю;</w:t>
      </w:r>
    </w:p>
    <w:p w14:paraId="7C631782" w14:textId="77777777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эксплуатации электроприборов персонал должен содержать в чистоте рабочее место.</w:t>
      </w:r>
    </w:p>
    <w:p w14:paraId="4341A84A" w14:textId="012083C6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bssPhr21"/>
      <w:bookmarkStart w:id="36" w:name="dfasy6efpl"/>
      <w:bookmarkEnd w:id="35"/>
      <w:bookmarkEnd w:id="3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допустившие невыполнение или нарушение настоящей Программы, привлекаются к ответственности в соответствии с законодательством Российской Федерации.</w:t>
      </w:r>
    </w:p>
    <w:p w14:paraId="48E20A08" w14:textId="21B70DB9" w:rsidR="00743916" w:rsidRPr="00D41A64" w:rsidRDefault="00743916" w:rsidP="001361B1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dfasvunp9t"/>
      <w:bookmarkStart w:id="38" w:name="bssPhr22"/>
      <w:bookmarkEnd w:id="37"/>
      <w:bookmarkEnd w:id="38"/>
      <w:r w:rsidRPr="00D41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электробезопасности во время работы </w:t>
      </w:r>
    </w:p>
    <w:p w14:paraId="22A7B079" w14:textId="1A389555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bssPhr23"/>
      <w:bookmarkStart w:id="40" w:name="dfas44og2z"/>
      <w:bookmarkEnd w:id="39"/>
      <w:bookmarkEnd w:id="4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отсутствие внешних повреждений на электроприборах, проводах и кабелях.</w:t>
      </w:r>
    </w:p>
    <w:p w14:paraId="1629C416" w14:textId="2B91C0F0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bssPhr24"/>
      <w:bookmarkStart w:id="42" w:name="dfashsq0df"/>
      <w:bookmarkEnd w:id="41"/>
      <w:bookmarkEnd w:id="4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 в целостности электровилок, электророзеток и крышек выключателей.</w:t>
      </w:r>
    </w:p>
    <w:p w14:paraId="5B544753" w14:textId="44C64969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bssPhr25"/>
      <w:bookmarkStart w:id="44" w:name="dfasoo32rq"/>
      <w:bookmarkEnd w:id="43"/>
      <w:bookmarkEnd w:id="4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Проверить наличие в помещении средств первичного пожаротушения и средств индивидуальной защиты органов дыхания при задымлении.</w:t>
      </w:r>
    </w:p>
    <w:p w14:paraId="4B4111FE" w14:textId="338962BE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bssPhr26"/>
      <w:bookmarkStart w:id="46" w:name="dfasied3e1"/>
      <w:bookmarkEnd w:id="45"/>
      <w:bookmarkEnd w:id="4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электроприборы в электрическую сеть мокрыми (влажными) руками.</w:t>
      </w:r>
    </w:p>
    <w:p w14:paraId="1A5C2B1F" w14:textId="5A310971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bssPhr27"/>
      <w:bookmarkStart w:id="48" w:name="dfaslq58vp"/>
      <w:bookmarkEnd w:id="47"/>
      <w:bookmarkEnd w:id="4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эксплуатации электроприборов, не подвергать электроприборы и оборудование механическим ударам, не допускать их падения.</w:t>
      </w:r>
    </w:p>
    <w:p w14:paraId="5CEF02AD" w14:textId="5D7625ED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bssPhr28"/>
      <w:bookmarkStart w:id="50" w:name="dfasxx43d6"/>
      <w:bookmarkEnd w:id="49"/>
      <w:bookmarkEnd w:id="5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касаться оголенных (поврежденных) проводов и других токоведущих частей, находящихся под напряжением.</w:t>
      </w:r>
    </w:p>
    <w:p w14:paraId="58468C73" w14:textId="3D399A06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bssPhr29"/>
      <w:bookmarkStart w:id="52" w:name="dfasqm6rlv"/>
      <w:bookmarkEnd w:id="51"/>
      <w:bookmarkEnd w:id="5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разрешается использовать электроприборы в случае их неисправности, искрения, нарушения изоляции и т.п.</w:t>
      </w:r>
    </w:p>
    <w:p w14:paraId="2586FD4F" w14:textId="2D52C18B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bssPhr30"/>
      <w:bookmarkStart w:id="54" w:name="dfasbk3x9h"/>
      <w:bookmarkEnd w:id="53"/>
      <w:bookmarkEnd w:id="5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и провода электроприборов должны быть защищены от случайного механического повреждения и соприкосновения с горячими, сырыми, маслянистыми поверхностями.</w:t>
      </w:r>
    </w:p>
    <w:p w14:paraId="7AF46EDE" w14:textId="0DD58B2E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bssPhr31"/>
      <w:bookmarkStart w:id="56" w:name="dfasq9aynr"/>
      <w:bookmarkEnd w:id="55"/>
      <w:bookmarkEnd w:id="5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производить самостоятельно ремонт и наладку неисправных электроприборов.</w:t>
      </w:r>
    </w:p>
    <w:p w14:paraId="0E4E4352" w14:textId="4496C6BD" w:rsidR="00743916" w:rsidRPr="00D41A64" w:rsidRDefault="00743916" w:rsidP="001361B1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dfasolotmk"/>
      <w:bookmarkStart w:id="58" w:name="bssPhr32"/>
      <w:bookmarkEnd w:id="57"/>
      <w:bookmarkEnd w:id="58"/>
      <w:r w:rsidRPr="00D41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Действие электрического тока на человека </w:t>
      </w:r>
    </w:p>
    <w:p w14:paraId="6B796040" w14:textId="6A6CE6FC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bssPhr33"/>
      <w:bookmarkStart w:id="60" w:name="dfasmg8ks9"/>
      <w:bookmarkEnd w:id="59"/>
      <w:bookmarkEnd w:id="6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действия электрического тока на человека является его невидимость. Эта особенность обуславливает тот фактор, что практически все рабочие и нерабочие места, где имеется электрооборудование под напряжением, считаются опасными. В каждом таком месте нельзя считать исключенной опасность поражения человека электрическим током. Воздействовать на человека может электрический ток, а также электрическая дуга (молния), статическое электричество, электромагнитное поле.</w:t>
      </w:r>
    </w:p>
    <w:p w14:paraId="2A6E71AF" w14:textId="3AD8CEFC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bssPhr34"/>
      <w:bookmarkStart w:id="62" w:name="dfassdigtp"/>
      <w:bookmarkEnd w:id="61"/>
      <w:bookmarkEnd w:id="6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через организм человека протекает электрический ток, то он может вызывать разнообразный характер воздействия на различные органы, в том числе центральную нервную систему.</w:t>
      </w:r>
    </w:p>
    <w:p w14:paraId="6A0C18EB" w14:textId="341D2F62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bssPhr35"/>
      <w:bookmarkStart w:id="64" w:name="dfasb8xgwn"/>
      <w:bookmarkEnd w:id="63"/>
      <w:bookmarkEnd w:id="6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 человека является проводником электрического тока. Однако проводимость живой ткани в отличие от проводимости обычных проводников обусловлена не только физическими свойствами, но и сложными биохимическими и биофизическими процессами, присущими живой материи. В результате чего сопротивление тела человека является переменной величиной, имеющей нелинейную зависимость от множества факторов, в том числе от состояния кожи, физиологических процессов, протекающих в организме, параметров электрической цепи, состояния окружающей среды.</w:t>
      </w:r>
    </w:p>
    <w:p w14:paraId="6D24E11C" w14:textId="3A23F93D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bssPhr36"/>
      <w:bookmarkStart w:id="66" w:name="dfasdmocln"/>
      <w:bookmarkEnd w:id="65"/>
      <w:bookmarkEnd w:id="6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 через организм человека, электрический ток может производить термическое, электролитическое, механическое, биологическое действия:</w:t>
      </w:r>
    </w:p>
    <w:p w14:paraId="3ADCE509" w14:textId="70F88FB0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bssPhr37"/>
      <w:bookmarkStart w:id="68" w:name="dfasgbbgv2"/>
      <w:bookmarkEnd w:id="67"/>
      <w:bookmarkEnd w:id="6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термическое действие тока проявляется в ожогах отдельных участков тела, нагреве до высоких температур кровеносных сосудов, крови, нервной ткани, сердца, мозга и других органов, находящихся на пути тока, что вызывает в них серьезные функциональные расстройства;</w:t>
      </w:r>
    </w:p>
    <w:p w14:paraId="474B5978" w14:textId="20A19953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bssPhr38"/>
      <w:bookmarkStart w:id="70" w:name="dfasrplby9"/>
      <w:bookmarkEnd w:id="69"/>
      <w:bookmarkEnd w:id="7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электролитическое действие тока выражается в разложении органической жидкости, в том числе крови, что сопровождается значительными нарушениями их физико-химического состава;</w:t>
      </w:r>
    </w:p>
    <w:p w14:paraId="30B42A36" w14:textId="76887CDA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bssPhr39"/>
      <w:bookmarkStart w:id="72" w:name="dfasmlm4ts"/>
      <w:bookmarkEnd w:id="71"/>
      <w:bookmarkEnd w:id="7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механическое (динамическое) воздействие тока проявляется в возникновении давления в кровеносных сосудах и тканях организма при нагреве крови и </w:t>
      </w: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другой жидкости, а также смещении и механическом напряжении тканей в результате непроизвольного сокращения мышц и воздействия электродинамических сил;</w:t>
      </w:r>
    </w:p>
    <w:p w14:paraId="0AC41663" w14:textId="0DCA8C7B" w:rsidR="00743916" w:rsidRPr="00D41A64" w:rsidRDefault="00743916" w:rsidP="001361B1">
      <w:pPr>
        <w:pStyle w:val="a3"/>
        <w:numPr>
          <w:ilvl w:val="0"/>
          <w:numId w:val="4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bssPhr40"/>
      <w:bookmarkStart w:id="74" w:name="dfasggbbbc"/>
      <w:bookmarkEnd w:id="73"/>
      <w:bookmarkEnd w:id="7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биологическое действие тока проявляется в раздражении и возбуждении живых тканей организма, а также в нарушении внутренних биоэлектрических процессов, протекающих в нормально действующем организме;</w:t>
      </w:r>
    </w:p>
    <w:p w14:paraId="1F9B935B" w14:textId="045F3292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bssPhr41"/>
      <w:bookmarkStart w:id="76" w:name="dfasxe0xnd"/>
      <w:bookmarkEnd w:id="75"/>
      <w:bookmarkEnd w:id="7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ток проходит непосредственно через мышечную ткань, то возбуждение проявляется в виде непроизвольного сокращения мышц. Такое воздействие называется прямым. Однако действие тока может быть не только прямым, но и рефлекторным, т.е. через центральную нервную систему, что приводит к серьезным нарушениям деятельности жизненно важных органов, в том числе сердца и легких.</w:t>
      </w:r>
    </w:p>
    <w:p w14:paraId="39FB1636" w14:textId="045F89F2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bssPhr42"/>
      <w:bookmarkStart w:id="78" w:name="dfasc66ywu"/>
      <w:bookmarkEnd w:id="77"/>
      <w:bookmarkEnd w:id="7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воздействия электрического тока на человека является травма.</w:t>
      </w:r>
    </w:p>
    <w:p w14:paraId="708FF90B" w14:textId="45A31FF0" w:rsidR="00743916" w:rsidRPr="00D41A64" w:rsidRDefault="00743916" w:rsidP="001361B1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dfashbcf9k"/>
      <w:bookmarkStart w:id="80" w:name="bssPhr43"/>
      <w:bookmarkEnd w:id="79"/>
      <w:bookmarkEnd w:id="80"/>
      <w:r w:rsidRPr="00D41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электротравм </w:t>
      </w:r>
    </w:p>
    <w:p w14:paraId="5E521C9F" w14:textId="15A2A76E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bssPhr44"/>
      <w:bookmarkStart w:id="82" w:name="dfasanog44"/>
      <w:bookmarkEnd w:id="81"/>
      <w:bookmarkEnd w:id="8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все электротравмы можно разделить на местные и общие.</w:t>
      </w:r>
    </w:p>
    <w:p w14:paraId="0F20E2E5" w14:textId="13E49F58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bssPhr45"/>
      <w:bookmarkStart w:id="84" w:name="dfasvlg51d"/>
      <w:bookmarkEnd w:id="83"/>
      <w:bookmarkEnd w:id="8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местным электротравмам относятся местные повреждения организма или ярко выраженные местные нарушения целостности тканей тела, в том числе костных тканей, вызванные воздействием электрического тока или электрической дуги. К местным травмам относятся электрические ожоги, электрические знаки, металлизация кожи, механические повреждения и электроофтальмия.</w:t>
      </w:r>
    </w:p>
    <w:p w14:paraId="7BAD2A94" w14:textId="784F7303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bssPhr46"/>
      <w:bookmarkStart w:id="86" w:name="dfaskksgg0"/>
      <w:bookmarkEnd w:id="85"/>
      <w:bookmarkEnd w:id="8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ожог (покровный) возникает, как правило, в электроустановках до 1000 В. При более высоком напряжении возникает электрическая дуга или искра, что вызывает дуговой электрический ожог.</w:t>
      </w:r>
    </w:p>
    <w:p w14:paraId="3D47633B" w14:textId="009A5B6E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bssPhr47"/>
      <w:bookmarkStart w:id="88" w:name="dfasfdcue7"/>
      <w:bookmarkEnd w:id="87"/>
      <w:bookmarkEnd w:id="8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Токовый ожог участка тела является следствием преобразования энергии электрического тока, проходящего через этот участок, в тепловую энергию. Этот ожог определяется величиной тока, временем его прохождения и сопротивлением участка тела, подвергшегося воздействию тока. Максимальное количество теплоты выделяется в местах контакта проводника с кожей. Поэтому в основном токовый ожог является ожогом кожи. Однако токовым ожогом могут быть повреждены и подкожные ткани. При токах высокой частоты наиболее подвержены токовым ожогам внутренние органы.</w:t>
      </w:r>
    </w:p>
    <w:p w14:paraId="76B6A4D3" w14:textId="088D1761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bssPhr48"/>
      <w:bookmarkStart w:id="90" w:name="dfasmxvwfs"/>
      <w:bookmarkEnd w:id="89"/>
      <w:bookmarkEnd w:id="9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Электрическая дуга вызывает обширные ожоги тела человека. При этом поражение носит тяжелый характер и нередко оканчивается смертью пострадавшего.</w:t>
      </w:r>
    </w:p>
    <w:p w14:paraId="57DE1D0D" w14:textId="32CFA978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bssPhr49"/>
      <w:bookmarkStart w:id="92" w:name="dfas9pvibe"/>
      <w:bookmarkEnd w:id="91"/>
      <w:bookmarkEnd w:id="9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знаки воздействия тока представляют собой резко очерченные пятна серого или бледно-желтого цвета на поверхности тела человека. Обычно они имеют круглую или овальную форму и размеры 1–5 мм с углублением в центре. Пораженный участок кожи затвердевает подобно мозоли. Происходит омертвение верхнего слоя кожи. Поверхность знака сухая, не воспаленная.</w:t>
      </w:r>
    </w:p>
    <w:p w14:paraId="7F0D52DC" w14:textId="41B7679D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bssPhr50"/>
      <w:bookmarkStart w:id="94" w:name="dfaslgr4cg"/>
      <w:bookmarkEnd w:id="93"/>
      <w:bookmarkEnd w:id="9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знаки безболезненны. С течением времени верхний слой кожи сходит и пораженное место приобретает первоначальный цвет, эластичность и чувствительность.</w:t>
      </w:r>
    </w:p>
    <w:p w14:paraId="3D30CBA4" w14:textId="3EB81AA6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5" w:name="bssPhr51"/>
      <w:bookmarkStart w:id="96" w:name="dfasf0ohn6"/>
      <w:bookmarkEnd w:id="95"/>
      <w:bookmarkEnd w:id="9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Металлизация кожи – проникновение в верхние слои кожи частичек металла, расплавившегося под действием электрической дуги. Такие случаи происходят при коротких замыканиях, отключения рубильников под нагрузкой. При этом брызги расплавившегося металла под действием возникших динамических сил и теплового потока разлетаются во все стороны с большой скоростью. Так как расплавившиеся частицы имеют высокую температуру, но небольшой запас теплоты, то они не способны прожечь одежду и поражают обычно открытые части тела – лицо, руки.</w:t>
      </w:r>
    </w:p>
    <w:p w14:paraId="14012706" w14:textId="02346FF1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7" w:name="bssPhr52"/>
      <w:bookmarkStart w:id="98" w:name="dfas51ar4l"/>
      <w:bookmarkEnd w:id="97"/>
      <w:bookmarkEnd w:id="9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Пораженный участок кожи имеет шероховатую поверхность. Пострадавший ощущает на пораженном участке боль от ожогов и испытывает напряжения кожи от присутствия в ней инородного тела. Особенно опасно поражение расплавленным металлом глаз. Поэтому такие работы, как снятие и замена предохранителей, должны проводиться в защитных очках.</w:t>
      </w:r>
    </w:p>
    <w:p w14:paraId="0B42DFDC" w14:textId="59FF1B4D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bssPhr53"/>
      <w:bookmarkStart w:id="100" w:name="dfase4qsz3"/>
      <w:bookmarkEnd w:id="99"/>
      <w:bookmarkEnd w:id="10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постоянном токе металлизация кожи возможна и в результате электролиза, который возникает при плотном и относительно длительном контакте с токоведущей частью, находящейся под напряжением. В этом случае частички металла заносятся в кожу электрическим током, который одновременно разлагает органическую жидкость в тканях, образует в ней кислотные ионы.</w:t>
      </w:r>
    </w:p>
    <w:p w14:paraId="1F92A3C3" w14:textId="45835005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bssPhr54"/>
      <w:bookmarkStart w:id="102" w:name="dfas1p8m5z"/>
      <w:bookmarkEnd w:id="101"/>
      <w:bookmarkEnd w:id="10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Механические повреждения являются следствием резких непроизвольных судорожных сокращений мышц под действием тока, проходящего через тело человека. В результате могут произойти разрывы сухожилий, кожи, кровеносных сосудов и нервной ткани. Могут иметь место также вывихи суставов, и даже переломы костей. Механические повреждения, вызванные судорожным сокращением мышц, происходят в основном в установках до 1000 В при длительном нахождении человека под напряжением.</w:t>
      </w:r>
    </w:p>
    <w:p w14:paraId="57A12317" w14:textId="119F6FA8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bssPhr55"/>
      <w:bookmarkStart w:id="104" w:name="dfaslckiwf"/>
      <w:bookmarkEnd w:id="103"/>
      <w:bookmarkEnd w:id="10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Электроофтальмия возникает в результате воздействия потока ультрафиолетовых лучей (электрической дуги) на оболочку глаз, в результате чего их наружная оболочка воспаляется. Электроофтальмия развивается через 4–8 часов после облучения. При этом имеют место покраснение и воспаление кожи лица и слизистых оболочек век, слезотечение, гнойные выделения из глаз, спазмы век и частичная потеря зрения. Пострадавший испытывает головную боль и резкую боль в глазах, усиливающуюся на свету. В тяжелых случаях нарушается прозрачность роговой оболочки. Предупреждение электроофтальмии при обслуживании электроустановок обеспечивается применением защитных очков или щитков с обычным стеклом.</w:t>
      </w:r>
    </w:p>
    <w:p w14:paraId="5BCC0C7C" w14:textId="57B99737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bssPhr56"/>
      <w:bookmarkStart w:id="106" w:name="dfaszcbbob"/>
      <w:bookmarkEnd w:id="105"/>
      <w:bookmarkEnd w:id="10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электротравмы (электрические удары) возникают при возбуждении живых тканей организма протекающим через него электрическим током и проявляются в непроизвольном судорожном сокращении мышц тела. При этом под угрозой поражения оказывается весь организм.</w:t>
      </w:r>
    </w:p>
    <w:p w14:paraId="3E07D6CD" w14:textId="7D469CC9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7" w:name="bssPhr57"/>
      <w:bookmarkStart w:id="108" w:name="dfasrkd7us"/>
      <w:bookmarkEnd w:id="107"/>
      <w:bookmarkEnd w:id="10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исхода воздействия тока на организм человека электрические удары можно разделить на следующие пять степеней:</w:t>
      </w:r>
    </w:p>
    <w:p w14:paraId="4DC84393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9" w:name="bssPhr58"/>
      <w:bookmarkStart w:id="110" w:name="dfas93pgp5"/>
      <w:bookmarkEnd w:id="109"/>
      <w:bookmarkEnd w:id="11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– судорожное, едва ощутимое сокращение мышц;</w:t>
      </w:r>
    </w:p>
    <w:p w14:paraId="16D534B9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1" w:name="bssPhr59"/>
      <w:bookmarkStart w:id="112" w:name="dfasd2lszk"/>
      <w:bookmarkEnd w:id="111"/>
      <w:bookmarkEnd w:id="11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– судорожное сокращение мышц, сопровождающееся сильными болями, без потери сознания;</w:t>
      </w:r>
    </w:p>
    <w:p w14:paraId="0C545A47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bssPhr60"/>
      <w:bookmarkStart w:id="114" w:name="dfaswclvrs"/>
      <w:bookmarkEnd w:id="113"/>
      <w:bookmarkEnd w:id="11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– судорожное сокращение мышц с потерей сознания, но с сохранившимися дыханием и работой сердца;</w:t>
      </w:r>
    </w:p>
    <w:p w14:paraId="1B180AB2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5" w:name="bssPhr61"/>
      <w:bookmarkStart w:id="116" w:name="dfasgtw303"/>
      <w:bookmarkEnd w:id="115"/>
      <w:bookmarkEnd w:id="11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– потеря сознания и нарушение сердечной деятельности и дыхания;</w:t>
      </w:r>
    </w:p>
    <w:p w14:paraId="045F0B49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bssPhr62"/>
      <w:bookmarkStart w:id="118" w:name="dfas57r8h6"/>
      <w:bookmarkEnd w:id="117"/>
      <w:bookmarkEnd w:id="11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– отсутствие дыхания и остановка деятельности сердца.</w:t>
      </w:r>
    </w:p>
    <w:p w14:paraId="4D40A0F9" w14:textId="13025B07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bssPhr63"/>
      <w:bookmarkStart w:id="120" w:name="dfas4g2oan"/>
      <w:bookmarkEnd w:id="119"/>
      <w:bookmarkEnd w:id="12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удар может не привести к смерти человека, но вызвать такие расстройства в организме, которые могут проявиться через несколько часов или дней (появление аритмии сердца, стенокардии, рассеянности, ослабление памяти и внимания).</w:t>
      </w:r>
    </w:p>
    <w:p w14:paraId="436C45CD" w14:textId="7D6F0CAC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bssPhr64"/>
      <w:bookmarkStart w:id="122" w:name="dfas7fngsh"/>
      <w:bookmarkEnd w:id="121"/>
      <w:bookmarkEnd w:id="12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Причинами смерти от электрического тока могут быть: прекращение работы сердца, остановка дыхания и электрический шок.</w:t>
      </w:r>
    </w:p>
    <w:p w14:paraId="2BBE9F0B" w14:textId="2A220C8A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3" w:name="bssPhr65"/>
      <w:bookmarkStart w:id="124" w:name="dfas2aiimb"/>
      <w:bookmarkEnd w:id="123"/>
      <w:bookmarkEnd w:id="12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шок – своеобразная тяжелая нервно-рефлекторная реакция организма в ответ на чрезмерное раздражение электрическим током.</w:t>
      </w:r>
    </w:p>
    <w:p w14:paraId="4AE82D1B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" w:name="bssPhr66"/>
      <w:bookmarkStart w:id="126" w:name="dfas1c02dv"/>
      <w:bookmarkEnd w:id="125"/>
      <w:bookmarkEnd w:id="12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шоке непосредственно после воздействия электрического тока у пострадавшего наступает кратковременная фаза возбуждения, когда он остро реагирует на возникшие боли, у него повышается кровяное давление. Вслед за этим наступает фаза торможения и истощение нервной системы, когда резко снижается кровяное давление, падает и учащается пульс, ослабевает дыхание, возникает депрессия.</w:t>
      </w:r>
    </w:p>
    <w:p w14:paraId="3F6F109B" w14:textId="42887FAF" w:rsidR="00743916" w:rsidRPr="00D41A64" w:rsidRDefault="00743916" w:rsidP="00D41A6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" w:name="bssPhr67"/>
      <w:bookmarkStart w:id="128" w:name="dfasy2w973"/>
      <w:bookmarkEnd w:id="127"/>
      <w:bookmarkEnd w:id="12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Шоковое состояние длится от нескольких десятков минут до суток. После этого может наступить или гибель человека, или выздоровление. Исход воздействия тока на организм человека зависит от значения и длительности прохождения тока через его тело, рода и частоты тока, индивидуальных свойств человека, его психофизиологического состояния, сопротивления тела человека, напряжения и других факторов.</w:t>
      </w:r>
    </w:p>
    <w:p w14:paraId="22DCDEFB" w14:textId="42547466" w:rsidR="00743916" w:rsidRPr="00D41A64" w:rsidRDefault="00743916" w:rsidP="001361B1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dfasy4o4w0"/>
      <w:bookmarkStart w:id="130" w:name="bssPhr68"/>
      <w:bookmarkEnd w:id="129"/>
      <w:bookmarkEnd w:id="130"/>
      <w:r w:rsidRPr="00D41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Шаговое напряжение </w:t>
      </w:r>
    </w:p>
    <w:p w14:paraId="0E630067" w14:textId="5562F933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bssPhr69"/>
      <w:bookmarkStart w:id="132" w:name="dfasycgdlu"/>
      <w:bookmarkEnd w:id="131"/>
      <w:bookmarkEnd w:id="13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Шаговое напряжение обуславливается растеканием электрического тока по поверхности земли в случае однофазного замыкания на землю электрического провода.</w:t>
      </w:r>
    </w:p>
    <w:p w14:paraId="07133242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3" w:name="bssPhr70"/>
      <w:bookmarkStart w:id="134" w:name="dfasg31rh5"/>
      <w:bookmarkEnd w:id="133"/>
      <w:bookmarkEnd w:id="13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будет стоять на поверхности земли в зоне растекания электрического тока, то на длине шага возникнет напряжение и через его тело будет проходить электрический ток. Величина этого напряжения, называемого шаговым, зависит от ширины шага и места расположения человека. Чем ближе человек стоит к месту замыкания, тем больше величина шагового напряжения.</w:t>
      </w:r>
    </w:p>
    <w:p w14:paraId="067BC25B" w14:textId="3030FA26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bssPhr71"/>
      <w:bookmarkStart w:id="136" w:name="dfasva3k0s"/>
      <w:bookmarkEnd w:id="135"/>
      <w:bookmarkEnd w:id="13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избежать поражения электрическим током, человек должен выходить из зоны шагового напряжения короткими шажками, не отрывая одной ноги от другой.</w:t>
      </w:r>
    </w:p>
    <w:p w14:paraId="54DBCF42" w14:textId="205FB422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7" w:name="bssPhr72"/>
      <w:bookmarkStart w:id="138" w:name="dfasrgs3rf"/>
      <w:bookmarkEnd w:id="137"/>
      <w:bookmarkEnd w:id="13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защитных средств из диэлектрической резины (боты, галоши) можно воспользоваться ими для выхода из зоны шагового напряжения.</w:t>
      </w:r>
    </w:p>
    <w:p w14:paraId="0FAB0BA5" w14:textId="69257D17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bssPhr73"/>
      <w:bookmarkStart w:id="140" w:name="dfasacwdvu"/>
      <w:bookmarkEnd w:id="139"/>
      <w:bookmarkEnd w:id="14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выпрыгивать из зоны шагового напряжения на одной ноге.</w:t>
      </w:r>
    </w:p>
    <w:p w14:paraId="4E3D02D4" w14:textId="2AD82ECF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1" w:name="bssPhr74"/>
      <w:bookmarkStart w:id="142" w:name="dfasfxfc4z"/>
      <w:bookmarkEnd w:id="141"/>
      <w:bookmarkEnd w:id="14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падения человека (на руки) значительно увеличивается величина шагового напряжения, следовательно, и величина тока, который будет проходить через его тело и жизненно важные органы – сердце, легкие, головной мозг.</w:t>
      </w:r>
    </w:p>
    <w:p w14:paraId="15A26047" w14:textId="3ACA8203" w:rsidR="00743916" w:rsidRPr="00D41A64" w:rsidRDefault="00743916" w:rsidP="001361B1">
      <w:pPr>
        <w:pStyle w:val="a3"/>
        <w:numPr>
          <w:ilvl w:val="0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dfasd26r90"/>
      <w:bookmarkStart w:id="144" w:name="bssPhr75"/>
      <w:bookmarkEnd w:id="143"/>
      <w:bookmarkEnd w:id="144"/>
      <w:r w:rsidRPr="00D41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Оказание первой помощи при электротравмах </w:t>
      </w:r>
    </w:p>
    <w:p w14:paraId="11542E6E" w14:textId="2271C125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5" w:name="bssPhr76"/>
      <w:bookmarkStart w:id="146" w:name="dfasgdskpo"/>
      <w:bookmarkEnd w:id="145"/>
      <w:bookmarkEnd w:id="14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– это комплекс мероприятий, направленных на восстановление или сохранение жизни и здоровья пострадавшего, осуществляемый немедицинскими работниками.</w:t>
      </w:r>
    </w:p>
    <w:p w14:paraId="6585F2FF" w14:textId="7CB0559F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" w:name="bssPhr77"/>
      <w:bookmarkStart w:id="148" w:name="dfaswaiq20"/>
      <w:bookmarkEnd w:id="147"/>
      <w:bookmarkEnd w:id="14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положений оказания первой помощи является ее срочность. Поэтому такую помощь своевременно может и должен оказать тот, кто находится рядом с пострадавшим.</w:t>
      </w:r>
    </w:p>
    <w:p w14:paraId="5EC813F3" w14:textId="0A404AB0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9" w:name="bssPhr78"/>
      <w:bookmarkStart w:id="150" w:name="dfasotlkag"/>
      <w:bookmarkEnd w:id="149"/>
      <w:bookmarkEnd w:id="15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поражении человека электрическим током:</w:t>
      </w:r>
    </w:p>
    <w:p w14:paraId="3CB24006" w14:textId="77777777" w:rsidR="00743916" w:rsidRPr="00D41A64" w:rsidRDefault="00743916" w:rsidP="001361B1">
      <w:pPr>
        <w:pStyle w:val="a3"/>
        <w:numPr>
          <w:ilvl w:val="0"/>
          <w:numId w:val="4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1" w:name="bssPhr79"/>
      <w:bookmarkStart w:id="152" w:name="dfaskgsk5x"/>
      <w:bookmarkEnd w:id="151"/>
      <w:bookmarkEnd w:id="15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воздействие на организм повреждающих факторов (освободить от действия электрического тока, оценить состояние пострадавшего;</w:t>
      </w:r>
    </w:p>
    <w:p w14:paraId="1D4EEB7E" w14:textId="77777777" w:rsidR="00743916" w:rsidRPr="00D41A64" w:rsidRDefault="00743916" w:rsidP="001361B1">
      <w:pPr>
        <w:pStyle w:val="a3"/>
        <w:numPr>
          <w:ilvl w:val="0"/>
          <w:numId w:val="4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характер и тяжесть травмы, наибольшую угрозу для жизни пострадавшего и последовательность мероприятий по его спасению;</w:t>
      </w:r>
    </w:p>
    <w:p w14:paraId="77ACF4EC" w14:textId="77777777" w:rsidR="00743916" w:rsidRPr="00D41A64" w:rsidRDefault="00743916" w:rsidP="001361B1">
      <w:pPr>
        <w:pStyle w:val="a3"/>
        <w:numPr>
          <w:ilvl w:val="0"/>
          <w:numId w:val="4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восстановить проходимость дыхательных путей, при отсутствии пульса на сонной артерии приступить к реанимации;</w:t>
      </w:r>
    </w:p>
    <w:p w14:paraId="413CEBC2" w14:textId="77777777" w:rsidR="00743916" w:rsidRPr="00D41A64" w:rsidRDefault="00743916" w:rsidP="001361B1">
      <w:pPr>
        <w:pStyle w:val="a3"/>
        <w:numPr>
          <w:ilvl w:val="0"/>
          <w:numId w:val="4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скорую медицинскую помощь или врача либо принять меры для транспортировки пострадавшего в ближайшее лечебное учреждение;</w:t>
      </w:r>
    </w:p>
    <w:p w14:paraId="592D4C37" w14:textId="77777777" w:rsidR="00743916" w:rsidRPr="00D41A64" w:rsidRDefault="00743916" w:rsidP="001361B1">
      <w:pPr>
        <w:pStyle w:val="a3"/>
        <w:numPr>
          <w:ilvl w:val="0"/>
          <w:numId w:val="4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основные жизненные функции пострадавшего до прибытия медицинского работника.</w:t>
      </w:r>
    </w:p>
    <w:p w14:paraId="39D1B28C" w14:textId="413D79E8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3" w:name="bssPhr80"/>
      <w:bookmarkStart w:id="154" w:name="dfasxhgvc2"/>
      <w:bookmarkEnd w:id="153"/>
      <w:bookmarkEnd w:id="15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Освобождение пострадавшего от действия электрического тока осуществляется в электроустановках до 1000 В путем отключения той части установки, которой касается пострадавший. Если отключить установку в данном случае невозможно, необходимо принять иные меры для освобождения пострадавшего.</w:t>
      </w:r>
    </w:p>
    <w:p w14:paraId="3CBB7329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5" w:name="bssPhr81"/>
      <w:bookmarkStart w:id="156" w:name="dfas32skhn"/>
      <w:bookmarkEnd w:id="155"/>
      <w:bookmarkEnd w:id="15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освобождения пострадавшего от токоведущих частей или провода следует воспользоваться средствами защиты, канатом, палкой, доской или каким-либо другим сухим предметом, не проводящим электрический ток.</w:t>
      </w:r>
    </w:p>
    <w:p w14:paraId="7E3DBE9D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7" w:name="bssPhr82"/>
      <w:bookmarkStart w:id="158" w:name="dfas8m6hgr"/>
      <w:bookmarkEnd w:id="157"/>
      <w:bookmarkEnd w:id="15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оттянуть пострадавшего за одежду (сухую), избегая при этом прикосновения к окружающим металлическим предметам и частям тела, не прикрытым одеждой.</w:t>
      </w:r>
    </w:p>
    <w:p w14:paraId="21C67B42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9" w:name="bssPhr83"/>
      <w:bookmarkStart w:id="160" w:name="dfasxgtocf"/>
      <w:bookmarkEnd w:id="159"/>
      <w:bookmarkEnd w:id="16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изоляции рук оказывающий помощь должен надеть диэлектрические перчатки или обмотать руки сухой одеждой. Можно также изолировать себя, встав на резиновый коврик, сухую доску или какую-либо непроводящую электрический ток подстилку, одежду и пр.</w:t>
      </w:r>
    </w:p>
    <w:p w14:paraId="56734DF2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1" w:name="bssPhr84"/>
      <w:bookmarkStart w:id="162" w:name="dfas0wyz94"/>
      <w:bookmarkEnd w:id="161"/>
      <w:bookmarkEnd w:id="16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пострадавшего от токоведущих частей рекомендуется действовать одной рукой.</w:t>
      </w:r>
    </w:p>
    <w:p w14:paraId="208214E2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3" w:name="bssPhr85"/>
      <w:bookmarkStart w:id="164" w:name="dfasfgpxip"/>
      <w:bookmarkEnd w:id="163"/>
      <w:bookmarkEnd w:id="16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электрический ток проходит через пострадавшего в землю и он судорожно сжимает в руке токоведущий элемент, можно прервать ток, отделив пострадавшего от земли (оттащить за одежду, положив под пострадавшего сухой предмет).</w:t>
      </w:r>
    </w:p>
    <w:p w14:paraId="3967DF05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5" w:name="bssPhr86"/>
      <w:bookmarkStart w:id="166" w:name="dfas4kiwzq"/>
      <w:bookmarkEnd w:id="165"/>
      <w:bookmarkEnd w:id="16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в помещении дневного освещения или в ночное время необходимо обеспечить освещение места с пострадавшим отдельным источником света.</w:t>
      </w:r>
    </w:p>
    <w:p w14:paraId="60E39024" w14:textId="4A35B156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7" w:name="bssPhr87"/>
      <w:bookmarkStart w:id="168" w:name="dfas5toqwl"/>
      <w:bookmarkEnd w:id="167"/>
      <w:bookmarkEnd w:id="16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освобождения пострадавшего от действия электрического тока необходимо оценить его состояние:</w:t>
      </w:r>
    </w:p>
    <w:p w14:paraId="151DA04E" w14:textId="77777777" w:rsidR="00743916" w:rsidRPr="00D41A64" w:rsidRDefault="00743916" w:rsidP="001361B1">
      <w:pPr>
        <w:pStyle w:val="a3"/>
        <w:numPr>
          <w:ilvl w:val="0"/>
          <w:numId w:val="4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9" w:name="bssPhr88"/>
      <w:bookmarkStart w:id="170" w:name="dfas3bc9ye"/>
      <w:bookmarkEnd w:id="169"/>
      <w:bookmarkEnd w:id="17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(ясное, нарушено, отсутствует);</w:t>
      </w:r>
    </w:p>
    <w:p w14:paraId="2C9B810A" w14:textId="77777777" w:rsidR="00743916" w:rsidRPr="00D41A64" w:rsidRDefault="00743916" w:rsidP="001361B1">
      <w:pPr>
        <w:pStyle w:val="a3"/>
        <w:numPr>
          <w:ilvl w:val="0"/>
          <w:numId w:val="4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кожных покровов (розовый, бледный, синюшный);</w:t>
      </w:r>
    </w:p>
    <w:p w14:paraId="64B23904" w14:textId="77777777" w:rsidR="00743916" w:rsidRPr="00D41A64" w:rsidRDefault="00743916" w:rsidP="001361B1">
      <w:pPr>
        <w:pStyle w:val="a3"/>
        <w:numPr>
          <w:ilvl w:val="0"/>
          <w:numId w:val="4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 (нормальное, нарушено, отсутствует);</w:t>
      </w:r>
    </w:p>
    <w:p w14:paraId="24424D3C" w14:textId="77777777" w:rsidR="00743916" w:rsidRPr="00D41A64" w:rsidRDefault="00743916" w:rsidP="001361B1">
      <w:pPr>
        <w:pStyle w:val="a3"/>
        <w:numPr>
          <w:ilvl w:val="0"/>
          <w:numId w:val="4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пульс (хороший, плохой, отсутствует);</w:t>
      </w:r>
    </w:p>
    <w:p w14:paraId="1E99B72A" w14:textId="77777777" w:rsidR="00743916" w:rsidRPr="00D41A64" w:rsidRDefault="00743916" w:rsidP="001361B1">
      <w:pPr>
        <w:pStyle w:val="a3"/>
        <w:numPr>
          <w:ilvl w:val="0"/>
          <w:numId w:val="4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зрачки (узкие, широкие).</w:t>
      </w:r>
    </w:p>
    <w:p w14:paraId="0A147ADC" w14:textId="489D4DB6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1" w:name="bssPhr89"/>
      <w:bookmarkStart w:id="172" w:name="dfaswblf04"/>
      <w:bookmarkEnd w:id="171"/>
      <w:bookmarkEnd w:id="17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пострадавшего отсутствует сознание, дыхание, пульс, кожный покров синюшный, зрачки расширены, то можно считать, что он находится в состоянии клинической (внезапной) смерти. В этом случае необходимо немедленно приступать к реанимационным мероприятиям и обеспечить вызов врача (скорой помощи).</w:t>
      </w:r>
    </w:p>
    <w:p w14:paraId="4EBA1107" w14:textId="0649B1F4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3" w:name="bssPhr90"/>
      <w:bookmarkStart w:id="174" w:name="dfasghv9f7"/>
      <w:bookmarkEnd w:id="173"/>
      <w:bookmarkEnd w:id="17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в сознании, но до этого был в бессознательном состоянии, его следует уложить на сухие предметы, расстегнуть одежду, создать приток свежего воздуха, согреть тело в холодную погоду или обеспечить прохладу в жаркий день, создать полный покой, непрерывно наблюдая за пульсом и дыханием, вызвать врача.</w:t>
      </w:r>
    </w:p>
    <w:p w14:paraId="532C21D8" w14:textId="44B94373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5" w:name="bssPhr91"/>
      <w:bookmarkStart w:id="176" w:name="dfasox9s8y"/>
      <w:bookmarkEnd w:id="175"/>
      <w:bookmarkEnd w:id="17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находится в бессознательном состоянии, необходимо наблюдать за его дыханием и в случае нарушения дыхания обеспечить выполнение реанимационных мероприятий. </w:t>
      </w:r>
    </w:p>
    <w:p w14:paraId="5F1B2F50" w14:textId="0BEFD032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7" w:name="bssPhr92"/>
      <w:bookmarkStart w:id="178" w:name="dfas0ibgca"/>
      <w:bookmarkEnd w:id="177"/>
      <w:bookmarkEnd w:id="17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поражении молнией оказывается такая же помощь, что при поражении электрическим током.</w:t>
      </w:r>
    </w:p>
    <w:p w14:paraId="30F2F3B8" w14:textId="0E5A8BFF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9" w:name="bssPhr93"/>
      <w:bookmarkStart w:id="180" w:name="dfasdxohki"/>
      <w:bookmarkEnd w:id="179"/>
      <w:bookmarkEnd w:id="18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невозможности вызова врача на место происшествия необходимо обеспечить транспортировку пострадавшего в ближайшее лечебное учреждение. Перевозить пострадавшего можно только при удовлетворительном дыхании и устойчивом </w:t>
      </w: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пульсе. Если состояние пострадавшего не позволяет его транспортировать, необходимо продолжать оказывать помощь.</w:t>
      </w:r>
    </w:p>
    <w:p w14:paraId="737CA3A5" w14:textId="73897A48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1" w:name="bssPhr94"/>
      <w:bookmarkStart w:id="182" w:name="dfas2gizfh"/>
      <w:bookmarkEnd w:id="181"/>
      <w:bookmarkEnd w:id="18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пострадавшем загорелась одежда, нужно набросить на него любую плотную ткань или сбить пламя водой.</w:t>
      </w:r>
    </w:p>
    <w:p w14:paraId="0F9EEDED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3" w:name="bssPhr95"/>
      <w:bookmarkStart w:id="184" w:name="dfasisrsr2"/>
      <w:bookmarkEnd w:id="183"/>
      <w:bookmarkEnd w:id="184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помощи пострадавшему нельзя касаться руками обожженных участков кожи или смазывать их мазями, маслами, присыпать питьевой содой, крахмалом и т.п. Нельзя вскрывать ожоговые пузыри кожи, удалять приставшую к обожженному месту мастику, канифоли или другие смолистые вещества.</w:t>
      </w:r>
    </w:p>
    <w:p w14:paraId="5F1A4FAC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5" w:name="bssPhr96"/>
      <w:bookmarkStart w:id="186" w:name="dfask5y8qd"/>
      <w:bookmarkEnd w:id="185"/>
      <w:bookmarkEnd w:id="186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небольших по площади ожогах первой и второй степени необходимо наложить на обожженный участок кожи стерильную повязку. Если куски одежды пристали к обожженному участку кожи, то поверх них следует наложить стерильную повязку и направить пострадавшего в лечебное учреждение.</w:t>
      </w:r>
    </w:p>
    <w:p w14:paraId="0F6F6AA1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7" w:name="bssPhr97"/>
      <w:bookmarkStart w:id="188" w:name="dfasimg8r3"/>
      <w:bookmarkEnd w:id="187"/>
      <w:bookmarkEnd w:id="188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тяжелых и обширных ожогах пострадавшего необходимо завернуть в чистую простынь или ткань, не раздевая его, тепло укрыть и создать покой до прибытия врача.</w:t>
      </w:r>
    </w:p>
    <w:p w14:paraId="405A609B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9" w:name="bssPhr98"/>
      <w:bookmarkStart w:id="190" w:name="dfas4itcys"/>
      <w:bookmarkEnd w:id="189"/>
      <w:bookmarkEnd w:id="190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Обожженное лицо следует закрыть стерильной марлей.</w:t>
      </w:r>
    </w:p>
    <w:p w14:paraId="6638E409" w14:textId="77777777" w:rsidR="00743916" w:rsidRPr="00D41A64" w:rsidRDefault="00743916" w:rsidP="001361B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1" w:name="bssPhr99"/>
      <w:bookmarkStart w:id="192" w:name="dfasvpdpw9"/>
      <w:bookmarkEnd w:id="191"/>
      <w:bookmarkEnd w:id="192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ожогах глаз необходимо делать холодные примочки из раствора борной кислоты и немедленно направить пострадавшего к врачу.</w:t>
      </w:r>
    </w:p>
    <w:p w14:paraId="2F912348" w14:textId="70553FCF" w:rsidR="00743916" w:rsidRPr="00D41A64" w:rsidRDefault="00743916" w:rsidP="001361B1">
      <w:pPr>
        <w:pStyle w:val="a3"/>
        <w:numPr>
          <w:ilvl w:val="1"/>
          <w:numId w:val="4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3" w:name="bss-anchor"/>
      <w:bookmarkStart w:id="194" w:name="bssPhr100"/>
      <w:bookmarkStart w:id="195" w:name="dfasra6q3m"/>
      <w:bookmarkEnd w:id="193"/>
      <w:bookmarkEnd w:id="194"/>
      <w:bookmarkEnd w:id="195"/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предобморочном состоянии (жалобы на головокружение, тошноту, стеснение в груди, потемнение в глазах) пострадавшего следует уложить, опустив голову несколько ниже туловища, так как при обмороке происходит отлив крови от мозга. Необходимо расстегнуть одежду пострадавшего, обеспечить приток свежего воздуха, дать ему выпить холодной воды и дать</w:t>
      </w:r>
      <w:r w:rsidRPr="00D41A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4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понюхать нашатырный спирт. Так же следует поступать, если обморок уже наступил.</w:t>
      </w:r>
    </w:p>
    <w:p w14:paraId="6E035E37" w14:textId="2412AE5A" w:rsidR="001361B1" w:rsidRPr="00D41A64" w:rsidRDefault="001361B1" w:rsidP="007439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A6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80524F" w:rsidRPr="00D41A64" w14:paraId="245FD9FA" w14:textId="77777777" w:rsidTr="00713587">
        <w:trPr>
          <w:trHeight w:val="920"/>
          <w:jc w:val="right"/>
        </w:trPr>
        <w:tc>
          <w:tcPr>
            <w:tcW w:w="4035" w:type="dxa"/>
          </w:tcPr>
          <w:p w14:paraId="0CACE6B7" w14:textId="0BB06E34" w:rsidR="0080524F" w:rsidRPr="00D41A64" w:rsidRDefault="0080524F" w:rsidP="00713587">
            <w:pPr>
              <w:spacing w:line="276" w:lineRule="auto"/>
              <w:ind w:left="-108" w:right="-163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 к Распоряжению</w:t>
            </w:r>
          </w:p>
          <w:p w14:paraId="32C1FEA0" w14:textId="77777777" w:rsidR="00D41A64" w:rsidRDefault="0080524F" w:rsidP="00713587">
            <w:pPr>
              <w:spacing w:line="276" w:lineRule="auto"/>
              <w:ind w:left="-108" w:right="4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eastAsia="Calibri" w:hAnsi="Times New Roman"/>
                <w:sz w:val="24"/>
                <w:szCs w:val="24"/>
              </w:rPr>
              <w:t>Краснорогской сельской администрации Почепского района Брянской области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1BC4F5" w14:textId="2ACAE67B" w:rsidR="0080524F" w:rsidRPr="00D41A64" w:rsidRDefault="0080524F" w:rsidP="00D41A64">
            <w:pPr>
              <w:spacing w:line="276" w:lineRule="auto"/>
              <w:ind w:left="-108" w:right="4"/>
              <w:rPr>
                <w:rFonts w:ascii="Times New Roman" w:hAnsi="Times New Roman"/>
                <w:sz w:val="24"/>
                <w:szCs w:val="24"/>
              </w:rPr>
            </w:pPr>
            <w:r w:rsidRPr="00D41A6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41A64">
              <w:rPr>
                <w:rFonts w:ascii="Times New Roman" w:hAnsi="Times New Roman"/>
                <w:sz w:val="24"/>
                <w:szCs w:val="24"/>
              </w:rPr>
              <w:t>01  июня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41A64">
              <w:rPr>
                <w:rFonts w:ascii="Times New Roman" w:hAnsi="Times New Roman"/>
                <w:sz w:val="24"/>
                <w:szCs w:val="24"/>
              </w:rPr>
              <w:t>23</w:t>
            </w:r>
            <w:r w:rsidRPr="00D41A64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D41A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14:paraId="09476021" w14:textId="77777777" w:rsidR="00743916" w:rsidRPr="00D41A64" w:rsidRDefault="00743916" w:rsidP="0074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14D3B1" w14:textId="77777777" w:rsidR="00743916" w:rsidRPr="00D41A64" w:rsidRDefault="00743916" w:rsidP="00743916">
      <w:pPr>
        <w:spacing w:after="0"/>
        <w:jc w:val="right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D41A64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Форма</w:t>
      </w:r>
    </w:p>
    <w:p w14:paraId="5DFFC973" w14:textId="6613D980" w:rsidR="001361B1" w:rsidRPr="00D41A64" w:rsidRDefault="001361B1" w:rsidP="00743916">
      <w:pPr>
        <w:spacing w:after="0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bookmarkStart w:id="196" w:name="_Hlk64631923"/>
      <w:r w:rsidRPr="00D41A64">
        <w:rPr>
          <w:rStyle w:val="a5"/>
          <w:rFonts w:ascii="Times New Roman" w:hAnsi="Times New Roman" w:cs="Times New Roman"/>
          <w:sz w:val="24"/>
          <w:szCs w:val="24"/>
        </w:rPr>
        <w:t>ПЕРЕЧЕНЬ</w:t>
      </w:r>
    </w:p>
    <w:p w14:paraId="130A03B2" w14:textId="15341127" w:rsidR="00743916" w:rsidRPr="00D41A64" w:rsidRDefault="00743916" w:rsidP="007439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A64">
        <w:rPr>
          <w:rStyle w:val="a5"/>
          <w:rFonts w:ascii="Times New Roman" w:hAnsi="Times New Roman" w:cs="Times New Roman"/>
          <w:sz w:val="24"/>
          <w:szCs w:val="24"/>
        </w:rPr>
        <w:t>должностей работников, относящихся к неэлектротехническому* персоналу, для присвоения группы I по электробезопасности</w:t>
      </w:r>
    </w:p>
    <w:bookmarkEnd w:id="196"/>
    <w:p w14:paraId="023C87B4" w14:textId="77777777" w:rsidR="00743916" w:rsidRPr="00D41A64" w:rsidRDefault="00743916" w:rsidP="0074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80"/>
        <w:gridCol w:w="5556"/>
        <w:gridCol w:w="3503"/>
      </w:tblGrid>
      <w:tr w:rsidR="00743916" w:rsidRPr="00D41A64" w14:paraId="5A6D73EF" w14:textId="77777777" w:rsidTr="001361B1">
        <w:trPr>
          <w:jc w:val="center"/>
        </w:trPr>
        <w:tc>
          <w:tcPr>
            <w:tcW w:w="562" w:type="dxa"/>
            <w:vAlign w:val="center"/>
          </w:tcPr>
          <w:p w14:paraId="672EB52B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vAlign w:val="center"/>
          </w:tcPr>
          <w:p w14:paraId="05E915FB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396" w:type="dxa"/>
            <w:vAlign w:val="center"/>
          </w:tcPr>
          <w:p w14:paraId="59FD031E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группа по электробезопасности</w:t>
            </w:r>
          </w:p>
        </w:tc>
      </w:tr>
      <w:tr w:rsidR="00743916" w:rsidRPr="00D41A64" w14:paraId="7CF0AFA9" w14:textId="77777777" w:rsidTr="001361B1">
        <w:trPr>
          <w:jc w:val="center"/>
        </w:trPr>
        <w:tc>
          <w:tcPr>
            <w:tcW w:w="562" w:type="dxa"/>
          </w:tcPr>
          <w:p w14:paraId="34057017" w14:textId="77777777" w:rsidR="00743916" w:rsidRPr="00D41A64" w:rsidRDefault="00743916" w:rsidP="00743916">
            <w:pPr>
              <w:pStyle w:val="a3"/>
              <w:numPr>
                <w:ilvl w:val="0"/>
                <w:numId w:val="7"/>
              </w:numPr>
              <w:ind w:hanging="6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A9FB25" w14:textId="77777777" w:rsidR="00743916" w:rsidRPr="00D41A64" w:rsidRDefault="00743916" w:rsidP="000D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47149DA5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43916" w:rsidRPr="00D41A64" w14:paraId="0FB99AC0" w14:textId="77777777" w:rsidTr="001361B1">
        <w:trPr>
          <w:jc w:val="center"/>
        </w:trPr>
        <w:tc>
          <w:tcPr>
            <w:tcW w:w="562" w:type="dxa"/>
          </w:tcPr>
          <w:p w14:paraId="388FD5BD" w14:textId="77777777" w:rsidR="00743916" w:rsidRPr="00D41A64" w:rsidRDefault="00743916" w:rsidP="00743916">
            <w:pPr>
              <w:pStyle w:val="a3"/>
              <w:numPr>
                <w:ilvl w:val="0"/>
                <w:numId w:val="7"/>
              </w:numPr>
              <w:ind w:hanging="6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1078A82" w14:textId="77777777" w:rsidR="00743916" w:rsidRPr="00D41A64" w:rsidRDefault="00743916" w:rsidP="000D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19593E59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43916" w:rsidRPr="00D41A64" w14:paraId="6B0D5AA0" w14:textId="77777777" w:rsidTr="001361B1">
        <w:trPr>
          <w:jc w:val="center"/>
        </w:trPr>
        <w:tc>
          <w:tcPr>
            <w:tcW w:w="562" w:type="dxa"/>
          </w:tcPr>
          <w:p w14:paraId="5E72827D" w14:textId="77777777" w:rsidR="00743916" w:rsidRPr="00D41A64" w:rsidRDefault="00743916" w:rsidP="00743916">
            <w:pPr>
              <w:pStyle w:val="a3"/>
              <w:numPr>
                <w:ilvl w:val="0"/>
                <w:numId w:val="7"/>
              </w:numPr>
              <w:ind w:hanging="6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04E996" w14:textId="77777777" w:rsidR="00743916" w:rsidRPr="00D41A64" w:rsidRDefault="00743916" w:rsidP="000D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5981FE80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14:paraId="7A5A9C11" w14:textId="77777777" w:rsidR="00743916" w:rsidRPr="00D41A64" w:rsidRDefault="00743916" w:rsidP="0074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22068" w14:textId="77777777" w:rsidR="00743916" w:rsidRPr="00D41A64" w:rsidRDefault="00743916" w:rsidP="00743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1DC5F" w14:textId="77777777" w:rsidR="00743916" w:rsidRPr="00D41A64" w:rsidRDefault="00743916" w:rsidP="001361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A64">
        <w:rPr>
          <w:rFonts w:ascii="Times New Roman" w:hAnsi="Times New Roman" w:cs="Times New Roman"/>
          <w:sz w:val="24"/>
          <w:szCs w:val="24"/>
        </w:rPr>
        <w:t xml:space="preserve">*Согласно Приказа Министерства труда и социальной защиты РФ от 15 декабря 2020 г. № 903н «Об утверждении Правил по охране труда при эксплуатации электроустановок» </w:t>
      </w:r>
      <w:r w:rsidRPr="00D41A64">
        <w:rPr>
          <w:rFonts w:ascii="Times New Roman" w:hAnsi="Times New Roman" w:cs="Times New Roman"/>
          <w:b/>
          <w:sz w:val="24"/>
          <w:szCs w:val="24"/>
        </w:rPr>
        <w:t>группа I по электробезопасности</w:t>
      </w:r>
      <w:r w:rsidRPr="00D41A64">
        <w:rPr>
          <w:rFonts w:ascii="Times New Roman" w:hAnsi="Times New Roman" w:cs="Times New Roman"/>
          <w:sz w:val="24"/>
          <w:szCs w:val="24"/>
        </w:rPr>
        <w:t xml:space="preserve"> распространяется на неэлектротехнический персонал (не относящийся к электротехническому и электротехнологическому персоналу). Перечень должностей, рабочих мест, требующих отнесения производственного персонала к группе I, </w:t>
      </w:r>
      <w:r w:rsidRPr="00D41A64">
        <w:rPr>
          <w:rFonts w:ascii="Times New Roman" w:hAnsi="Times New Roman" w:cs="Times New Roman"/>
          <w:b/>
          <w:sz w:val="24"/>
          <w:szCs w:val="24"/>
        </w:rPr>
        <w:t>определяет руководитель организации (обособленного подразделения)</w:t>
      </w:r>
      <w:r w:rsidRPr="00D41A64">
        <w:rPr>
          <w:rFonts w:ascii="Times New Roman" w:hAnsi="Times New Roman" w:cs="Times New Roman"/>
          <w:sz w:val="24"/>
          <w:szCs w:val="24"/>
        </w:rPr>
        <w:t xml:space="preserve">. Персоналу, усвоившему требования по электробезопасности, относящиеся к его производственной деятельности, присваивается группа I с оформлением в журнале, который должен содержать фамилию, имя, отчество работника, его должность, дату присвоения группы I по электробезопасности, подпись проверяемого и проверяющего. Присвоение группы I производится путем проведения инструктажа, который, как правило, должен завершаться проверкой знаний 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током. Присвоение I группы </w:t>
      </w:r>
      <w:r w:rsidRPr="00D41A64">
        <w:rPr>
          <w:rFonts w:ascii="Times New Roman" w:hAnsi="Times New Roman" w:cs="Times New Roman"/>
          <w:b/>
          <w:sz w:val="24"/>
          <w:szCs w:val="24"/>
        </w:rPr>
        <w:t>проводится работником из числа электротехнического персонала, имеющего группу III по электробезопасности или специалистом по охране труда, имеющим группу IV по электробезопасности или выше, назначенным распоряжением руководителя организации</w:t>
      </w:r>
      <w:r w:rsidRPr="00D41A64">
        <w:rPr>
          <w:rFonts w:ascii="Times New Roman" w:hAnsi="Times New Roman" w:cs="Times New Roman"/>
          <w:sz w:val="24"/>
          <w:szCs w:val="24"/>
        </w:rPr>
        <w:t>.</w:t>
      </w:r>
    </w:p>
    <w:p w14:paraId="1AAFF0E5" w14:textId="77777777" w:rsidR="00743916" w:rsidRPr="00D41A64" w:rsidRDefault="00743916" w:rsidP="0074391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43916" w:rsidRPr="00D41A64" w:rsidSect="001A2DAD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743916" w:rsidRPr="00D41A64" w14:paraId="2465164B" w14:textId="77777777" w:rsidTr="000D4314">
        <w:trPr>
          <w:trHeight w:val="886"/>
          <w:jc w:val="right"/>
        </w:trPr>
        <w:tc>
          <w:tcPr>
            <w:tcW w:w="4048" w:type="dxa"/>
          </w:tcPr>
          <w:tbl>
            <w:tblPr>
              <w:tblStyle w:val="1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2"/>
            </w:tblGrid>
            <w:tr w:rsidR="0080524F" w:rsidRPr="00D41A64" w14:paraId="00755852" w14:textId="77777777" w:rsidTr="00713587">
              <w:trPr>
                <w:trHeight w:val="920"/>
                <w:jc w:val="right"/>
              </w:trPr>
              <w:tc>
                <w:tcPr>
                  <w:tcW w:w="4035" w:type="dxa"/>
                </w:tcPr>
                <w:p w14:paraId="5594A5A1" w14:textId="71A44394" w:rsidR="0080524F" w:rsidRPr="00D41A64" w:rsidRDefault="0080524F" w:rsidP="0080524F">
                  <w:pPr>
                    <w:spacing w:line="276" w:lineRule="auto"/>
                    <w:ind w:left="-108" w:right="-1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A6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Приложение № 4 к Распоряжению</w:t>
                  </w:r>
                </w:p>
                <w:p w14:paraId="3373A3C4" w14:textId="77777777" w:rsidR="00D41A64" w:rsidRDefault="0080524F" w:rsidP="0080524F">
                  <w:pPr>
                    <w:spacing w:line="276" w:lineRule="auto"/>
                    <w:ind w:left="-108" w:right="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A64">
                    <w:rPr>
                      <w:rFonts w:ascii="Times New Roman" w:eastAsia="Calibri" w:hAnsi="Times New Roman"/>
                      <w:sz w:val="24"/>
                      <w:szCs w:val="24"/>
                    </w:rPr>
                    <w:t>Краснорогской сельской администрации Почепского района Брянской области</w:t>
                  </w:r>
                  <w:r w:rsidRPr="00D4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42A2F3F2" w14:textId="732021EA" w:rsidR="0080524F" w:rsidRPr="00D41A64" w:rsidRDefault="0080524F" w:rsidP="00D41A64">
                  <w:pPr>
                    <w:spacing w:line="276" w:lineRule="auto"/>
                    <w:ind w:left="-108" w:right="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D4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01  июня </w:t>
                  </w:r>
                  <w:r w:rsidRPr="00D4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</w:t>
                  </w:r>
                  <w:r w:rsidR="00D4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23 </w:t>
                  </w:r>
                  <w:r w:rsidRPr="00D41A64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 w:rsidR="00D41A64">
                    <w:rPr>
                      <w:rFonts w:ascii="Times New Roman" w:hAnsi="Times New Roman"/>
                      <w:sz w:val="24"/>
                      <w:szCs w:val="24"/>
                    </w:rPr>
                    <w:t xml:space="preserve"> 23</w:t>
                  </w:r>
                </w:p>
              </w:tc>
            </w:tr>
          </w:tbl>
          <w:p w14:paraId="628BB329" w14:textId="1A759897" w:rsidR="00743916" w:rsidRPr="00D41A64" w:rsidRDefault="00743916" w:rsidP="000D4314">
            <w:pPr>
              <w:spacing w:line="276" w:lineRule="auto"/>
              <w:ind w:left="-108" w:right="-1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24F" w:rsidRPr="00D41A64" w14:paraId="589ADFF0" w14:textId="77777777" w:rsidTr="000D4314">
        <w:trPr>
          <w:trHeight w:val="886"/>
          <w:jc w:val="right"/>
        </w:trPr>
        <w:tc>
          <w:tcPr>
            <w:tcW w:w="4048" w:type="dxa"/>
          </w:tcPr>
          <w:p w14:paraId="0B20CBAB" w14:textId="77777777" w:rsidR="0080524F" w:rsidRPr="00D41A64" w:rsidRDefault="0080524F" w:rsidP="000D4314">
            <w:pPr>
              <w:spacing w:line="276" w:lineRule="auto"/>
              <w:ind w:left="-108" w:right="-163"/>
              <w:rPr>
                <w:rFonts w:ascii="Times New Roman" w:hAnsi="Times New Roman"/>
                <w:sz w:val="24"/>
                <w:szCs w:val="24"/>
              </w:rPr>
            </w:pPr>
          </w:p>
          <w:p w14:paraId="116486FA" w14:textId="7DD90EFC" w:rsidR="0080524F" w:rsidRPr="00D41A64" w:rsidRDefault="0080524F" w:rsidP="000D4314">
            <w:pPr>
              <w:spacing w:line="276" w:lineRule="auto"/>
              <w:ind w:left="-108" w:right="-16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3"/>
      </w:tblGrid>
      <w:tr w:rsidR="00743916" w:rsidRPr="00D41A64" w14:paraId="246F4352" w14:textId="77777777" w:rsidTr="000D4314">
        <w:trPr>
          <w:trHeight w:val="268"/>
          <w:jc w:val="center"/>
        </w:trPr>
        <w:tc>
          <w:tcPr>
            <w:tcW w:w="13283" w:type="dxa"/>
          </w:tcPr>
          <w:p w14:paraId="55151263" w14:textId="77777777" w:rsidR="00743916" w:rsidRPr="00D41A64" w:rsidRDefault="00743916" w:rsidP="000D4314">
            <w:pPr>
              <w:jc w:val="center"/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</w:pPr>
            <w:bookmarkStart w:id="197" w:name="_Hlk52792352"/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Краснорогская сельская администрация Почепского района Брянской области</w:t>
            </w:r>
          </w:p>
        </w:tc>
      </w:tr>
      <w:tr w:rsidR="00743916" w:rsidRPr="00D41A64" w14:paraId="6A768DBA" w14:textId="77777777" w:rsidTr="000D4314">
        <w:trPr>
          <w:trHeight w:val="268"/>
          <w:jc w:val="center"/>
        </w:trPr>
        <w:tc>
          <w:tcPr>
            <w:tcW w:w="13283" w:type="dxa"/>
          </w:tcPr>
          <w:p w14:paraId="5B767515" w14:textId="77777777" w:rsidR="00743916" w:rsidRPr="00D41A64" w:rsidRDefault="00743916" w:rsidP="000D4314">
            <w:pPr>
              <w:pBdr>
                <w:top w:val="single" w:sz="4" w:space="1" w:color="auto"/>
              </w:pBdr>
              <w:jc w:val="center"/>
              <w:rPr>
                <w:rFonts w:ascii="Times New Roman" w:eastAsia="Georgia" w:hAnsi="Times New Roman" w:cs="Times New Roman"/>
                <w:color w:val="231F20"/>
                <w:sz w:val="24"/>
                <w:szCs w:val="24"/>
              </w:rPr>
            </w:pPr>
          </w:p>
        </w:tc>
      </w:tr>
      <w:bookmarkEnd w:id="197"/>
    </w:tbl>
    <w:p w14:paraId="61281660" w14:textId="77777777" w:rsidR="00743916" w:rsidRPr="00D41A64" w:rsidRDefault="00743916" w:rsidP="007439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EF39BD" w14:textId="77777777" w:rsidR="00743916" w:rsidRPr="00D41A64" w:rsidRDefault="00743916" w:rsidP="007439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86F1D5" w14:textId="77777777" w:rsidR="00743916" w:rsidRPr="00D41A64" w:rsidRDefault="00743916" w:rsidP="00743916">
      <w:pPr>
        <w:jc w:val="center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D41A64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Журнал</w:t>
      </w:r>
    </w:p>
    <w:p w14:paraId="58F860FA" w14:textId="77777777" w:rsidR="00743916" w:rsidRPr="00D41A64" w:rsidRDefault="00743916" w:rsidP="00743916">
      <w:pPr>
        <w:pStyle w:val="40"/>
        <w:tabs>
          <w:tab w:val="left" w:pos="1498"/>
        </w:tabs>
        <w:spacing w:after="140"/>
        <w:ind w:right="-11"/>
        <w:jc w:val="center"/>
        <w:rPr>
          <w:sz w:val="40"/>
          <w:szCs w:val="40"/>
        </w:rPr>
      </w:pPr>
      <w:r w:rsidRPr="00D41A64">
        <w:rPr>
          <w:rFonts w:eastAsia="Arial Unicode MS"/>
          <w:color w:val="385623" w:themeColor="accent6" w:themeShade="80"/>
          <w:sz w:val="40"/>
          <w:szCs w:val="40"/>
        </w:rPr>
        <w:t>учета присвоения группы I по электробезопасности неэлектротехнического персонала</w:t>
      </w:r>
    </w:p>
    <w:p w14:paraId="4BAD468A" w14:textId="77777777" w:rsidR="00743916" w:rsidRPr="00D41A64" w:rsidRDefault="00743916" w:rsidP="00743916">
      <w:pPr>
        <w:pStyle w:val="40"/>
        <w:tabs>
          <w:tab w:val="left" w:pos="1498"/>
        </w:tabs>
        <w:spacing w:after="140"/>
        <w:ind w:right="-11"/>
        <w:rPr>
          <w:sz w:val="24"/>
          <w:szCs w:val="24"/>
        </w:rPr>
      </w:pPr>
    </w:p>
    <w:p w14:paraId="5177EF4D" w14:textId="77777777" w:rsidR="00743916" w:rsidRPr="00D41A64" w:rsidRDefault="00743916" w:rsidP="00743916">
      <w:pPr>
        <w:pStyle w:val="40"/>
        <w:tabs>
          <w:tab w:val="left" w:pos="1498"/>
        </w:tabs>
        <w:spacing w:after="140"/>
        <w:ind w:right="-11"/>
        <w:rPr>
          <w:sz w:val="24"/>
          <w:szCs w:val="24"/>
        </w:rPr>
      </w:pPr>
    </w:p>
    <w:p w14:paraId="01244EA5" w14:textId="77777777" w:rsidR="00743916" w:rsidRPr="00D41A64" w:rsidRDefault="00743916" w:rsidP="007439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A64">
        <w:rPr>
          <w:rFonts w:ascii="Times New Roman" w:hAnsi="Times New Roman" w:cs="Times New Roman"/>
          <w:sz w:val="24"/>
          <w:szCs w:val="24"/>
        </w:rPr>
        <w:t>Начат «___» ____________ 20_____ г.</w:t>
      </w:r>
    </w:p>
    <w:p w14:paraId="68E9B21B" w14:textId="77777777" w:rsidR="00743916" w:rsidRPr="00D41A64" w:rsidRDefault="00743916" w:rsidP="007439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1A64">
        <w:rPr>
          <w:rFonts w:ascii="Times New Roman" w:hAnsi="Times New Roman" w:cs="Times New Roman"/>
          <w:sz w:val="24"/>
          <w:szCs w:val="24"/>
        </w:rPr>
        <w:t>Окончен «___» ____________ 20_____ г.</w:t>
      </w:r>
    </w:p>
    <w:p w14:paraId="6862AF6B" w14:textId="77777777" w:rsidR="00743916" w:rsidRPr="00D41A64" w:rsidRDefault="00743916" w:rsidP="007439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CF0799C" w14:textId="77777777" w:rsidR="00743916" w:rsidRPr="00D41A64" w:rsidRDefault="00743916" w:rsidP="007439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0761211" w14:textId="77777777" w:rsidR="00743916" w:rsidRPr="00D41A64" w:rsidRDefault="00743916" w:rsidP="00743916">
      <w:pPr>
        <w:jc w:val="center"/>
        <w:rPr>
          <w:sz w:val="24"/>
          <w:szCs w:val="24"/>
        </w:rPr>
      </w:pPr>
      <w:r w:rsidRPr="00D41A64">
        <w:rPr>
          <w:noProof/>
          <w:sz w:val="24"/>
          <w:szCs w:val="24"/>
          <w:lang w:eastAsia="ru-RU"/>
        </w:rPr>
        <w:drawing>
          <wp:inline distT="0" distB="0" distL="0" distR="0" wp14:anchorId="3698A7F4" wp14:editId="19701C9A">
            <wp:extent cx="9419862" cy="382905"/>
            <wp:effectExtent l="0" t="0" r="0" b="0"/>
            <wp:docPr id="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762534" cy="4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FD916" w14:textId="77777777" w:rsidR="00743916" w:rsidRPr="00D41A64" w:rsidRDefault="00743916" w:rsidP="00743916">
      <w:pPr>
        <w:jc w:val="center"/>
        <w:rPr>
          <w:sz w:val="24"/>
          <w:szCs w:val="24"/>
        </w:rPr>
      </w:pPr>
      <w:r w:rsidRPr="00D41A64">
        <w:rPr>
          <w:sz w:val="24"/>
          <w:szCs w:val="24"/>
        </w:rPr>
        <w:br w:type="page"/>
      </w:r>
    </w:p>
    <w:tbl>
      <w:tblPr>
        <w:tblOverlap w:val="never"/>
        <w:tblW w:w="150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45"/>
        <w:gridCol w:w="3276"/>
        <w:gridCol w:w="2551"/>
        <w:gridCol w:w="1560"/>
        <w:gridCol w:w="1455"/>
        <w:gridCol w:w="1248"/>
        <w:gridCol w:w="1200"/>
      </w:tblGrid>
      <w:tr w:rsidR="00743916" w:rsidRPr="00D41A64" w14:paraId="02C9B916" w14:textId="77777777" w:rsidTr="000D4314">
        <w:trPr>
          <w:trHeight w:hRule="exact" w:val="37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802B3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8" w:name="_Hlk53387029"/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C617A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42DA1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76F0E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Должность (профессия)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C1F69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Дата предыдущего присвоения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DE93D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9D127" w14:textId="77777777" w:rsidR="00743916" w:rsidRPr="00D41A64" w:rsidRDefault="00743916" w:rsidP="000D4314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41A64">
              <w:rPr>
                <w:rFonts w:ascii="Times New Roman" w:eastAsia="Arial" w:hAnsi="Times New Roman" w:cs="Times New Roman"/>
                <w:b/>
                <w:bCs/>
                <w:color w:val="231F20"/>
                <w:sz w:val="24"/>
                <w:szCs w:val="24"/>
              </w:rPr>
              <w:t>Подпись</w:t>
            </w:r>
          </w:p>
        </w:tc>
      </w:tr>
      <w:tr w:rsidR="00743916" w:rsidRPr="00D41A64" w14:paraId="413A4AAE" w14:textId="77777777" w:rsidTr="000D4314">
        <w:trPr>
          <w:trHeight w:hRule="exact" w:val="66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CE3479" w14:textId="77777777" w:rsidR="00743916" w:rsidRPr="00D41A64" w:rsidRDefault="00743916" w:rsidP="000D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BFB144" w14:textId="77777777" w:rsidR="00743916" w:rsidRPr="00D41A64" w:rsidRDefault="00743916" w:rsidP="000D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006E18" w14:textId="77777777" w:rsidR="00743916" w:rsidRPr="00D41A64" w:rsidRDefault="00743916" w:rsidP="000D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8C7A3E" w14:textId="77777777" w:rsidR="00743916" w:rsidRPr="00D41A64" w:rsidRDefault="00743916" w:rsidP="000D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3A692D" w14:textId="77777777" w:rsidR="00743916" w:rsidRPr="00D41A64" w:rsidRDefault="00743916" w:rsidP="000D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E1B639" w14:textId="77777777" w:rsidR="00743916" w:rsidRPr="00D41A64" w:rsidRDefault="00743916" w:rsidP="000D4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85824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0FBC" w14:textId="77777777" w:rsidR="00743916" w:rsidRPr="00D41A64" w:rsidRDefault="00743916" w:rsidP="000D4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64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проверяющего</w:t>
            </w:r>
          </w:p>
        </w:tc>
      </w:tr>
      <w:tr w:rsidR="00743916" w:rsidRPr="00D41A64" w14:paraId="3DD29861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FD59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0C2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B3A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7905D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A2E4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F3D1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7F55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B3F2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17097B08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C999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CA28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3CDC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99F0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028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B664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FBA4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B66F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3D0158E6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193F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604B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54E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5C2A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9B5B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C418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9FBE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0D6E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378F8E6B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C487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5FAE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7C7A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28FE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698A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50C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C3C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168D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2A7D9A77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6CF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641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BC0F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5975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B005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9552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5D9D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3115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2846C4E2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B88D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E8AF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6B35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A3F9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70FF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BBF2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05DB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8BBB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0B805267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BE4B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35AA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9049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20BD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D220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481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DD3F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90E8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1228A80D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F3B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3731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41B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D468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7673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0397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A88A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9BF3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5ADDD69F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A7C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775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9675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D892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3B1C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6F40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BC1B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3BD9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47BFD1DF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808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1C08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4224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0E2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0D56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6957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1156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DFC9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6BB32E6C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278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9BB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8E2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A48E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A9EC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922BD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6713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252E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7E6FEAED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8E28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6B06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A401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8FF0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9F9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1FF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2347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3368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02E186CA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4790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440B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2616D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0630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A6A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0429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773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5E0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4B93DC4A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CA3DD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71CC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86F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24E1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A61F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DB8A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253D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6F8C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4E5E6501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6DA7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3AC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3066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9C42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62BF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4D8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7900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C420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6D655BD0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5BC5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8364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7B46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0FFF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FFD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CF6FD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C0DB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816F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2A2A1151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03E3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7D01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B4B9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054A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C27E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298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CCF6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4E1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3F15FF08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70A0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3BF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F134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377D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84B6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20E1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F6AD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E036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02397148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5A39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590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D8A8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9217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6590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155C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57C9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A05B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359AD9C6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B950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C88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795E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D853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D97A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0C73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7CDD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FAB4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3AAEC3CA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15AF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A8D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6803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1DA0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32A3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E721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C35F2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E715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3D2EF275" w14:textId="77777777" w:rsidTr="000D4314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E42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2F98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C44F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11D8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C8260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2A74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7C86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0C69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52B9BD64" w14:textId="77777777" w:rsidTr="000D4314">
        <w:trPr>
          <w:trHeight w:hRule="exact" w:val="3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8526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732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F71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8D9B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62F6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66DE5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2C95A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34F66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tr w:rsidR="00743916" w:rsidRPr="00D41A64" w14:paraId="123D61D1" w14:textId="77777777" w:rsidTr="000D4314">
        <w:trPr>
          <w:trHeight w:hRule="exact" w:val="3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38E27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14C6E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DDEC4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7F7FF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1AF99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A891B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A827D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CB94C" w14:textId="77777777" w:rsidR="00743916" w:rsidRPr="00D41A64" w:rsidRDefault="00743916" w:rsidP="000D4314">
            <w:pPr>
              <w:rPr>
                <w:sz w:val="24"/>
                <w:szCs w:val="24"/>
              </w:rPr>
            </w:pPr>
          </w:p>
        </w:tc>
      </w:tr>
      <w:bookmarkEnd w:id="198"/>
    </w:tbl>
    <w:p w14:paraId="57DE5429" w14:textId="77777777" w:rsidR="00743916" w:rsidRPr="00D41A64" w:rsidRDefault="00743916" w:rsidP="00743916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D41A64">
        <w:rPr>
          <w:rFonts w:ascii="Times New Roman" w:hAnsi="Times New Roman" w:cs="Times New Roman"/>
          <w:sz w:val="24"/>
          <w:szCs w:val="24"/>
        </w:rPr>
        <w:br w:type="page"/>
      </w:r>
    </w:p>
    <w:p w14:paraId="074F7C72" w14:textId="77777777" w:rsidR="00743916" w:rsidRPr="00D41A64" w:rsidRDefault="00743916" w:rsidP="00743916">
      <w:pPr>
        <w:rPr>
          <w:sz w:val="24"/>
          <w:szCs w:val="24"/>
        </w:rPr>
        <w:sectPr w:rsidR="00743916" w:rsidRPr="00D41A64" w:rsidSect="0021220B">
          <w:pgSz w:w="16840" w:h="11900" w:orient="landscape"/>
          <w:pgMar w:top="1072" w:right="851" w:bottom="680" w:left="1134" w:header="641" w:footer="249" w:gutter="0"/>
          <w:pgNumType w:start="1"/>
          <w:cols w:space="720"/>
          <w:noEndnote/>
          <w:docGrid w:linePitch="360"/>
        </w:sectPr>
      </w:pPr>
    </w:p>
    <w:tbl>
      <w:tblPr>
        <w:tblStyle w:val="a4"/>
        <w:tblpPr w:leftFromText="181" w:rightFromText="181" w:vertAnchor="page" w:horzAnchor="margin" w:tblpY="8825"/>
        <w:tblW w:w="10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84"/>
        <w:gridCol w:w="4260"/>
      </w:tblGrid>
      <w:tr w:rsidR="00743916" w:rsidRPr="00D41A64" w14:paraId="14C7583E" w14:textId="77777777" w:rsidTr="000D4314">
        <w:trPr>
          <w:trHeight w:val="242"/>
        </w:trPr>
        <w:tc>
          <w:tcPr>
            <w:tcW w:w="6379" w:type="dxa"/>
          </w:tcPr>
          <w:p w14:paraId="0F65C2D6" w14:textId="77777777" w:rsidR="00743916" w:rsidRPr="00D41A64" w:rsidRDefault="00743916" w:rsidP="000D431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9" w:name="_Hlk52792295"/>
            <w:r w:rsidRPr="00D41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ответственное за ведение журнала</w:t>
            </w:r>
          </w:p>
        </w:tc>
        <w:tc>
          <w:tcPr>
            <w:tcW w:w="4536" w:type="dxa"/>
            <w:gridSpan w:val="2"/>
          </w:tcPr>
          <w:p w14:paraId="4DF03FAB" w14:textId="77777777" w:rsidR="00743916" w:rsidRPr="00D41A64" w:rsidRDefault="00743916" w:rsidP="000D4314">
            <w:pPr>
              <w:pStyle w:val="10"/>
              <w:rPr>
                <w:sz w:val="24"/>
                <w:szCs w:val="24"/>
              </w:rPr>
            </w:pPr>
          </w:p>
        </w:tc>
      </w:tr>
      <w:tr w:rsidR="00743916" w:rsidRPr="00D41A64" w14:paraId="5C3418E9" w14:textId="77777777" w:rsidTr="000D4314">
        <w:trPr>
          <w:trHeight w:val="87"/>
        </w:trPr>
        <w:tc>
          <w:tcPr>
            <w:tcW w:w="10923" w:type="dxa"/>
            <w:gridSpan w:val="3"/>
          </w:tcPr>
          <w:p w14:paraId="3E910330" w14:textId="77777777" w:rsidR="00743916" w:rsidRPr="00D41A64" w:rsidRDefault="00743916" w:rsidP="000D4314">
            <w:pPr>
              <w:pStyle w:val="10"/>
              <w:rPr>
                <w:sz w:val="24"/>
                <w:szCs w:val="24"/>
              </w:rPr>
            </w:pPr>
          </w:p>
        </w:tc>
      </w:tr>
      <w:tr w:rsidR="00743916" w:rsidRPr="00D41A64" w14:paraId="3885B28A" w14:textId="77777777" w:rsidTr="000D4314">
        <w:trPr>
          <w:trHeight w:val="242"/>
        </w:trPr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14:paraId="55AC7FA1" w14:textId="77777777" w:rsidR="00743916" w:rsidRPr="00D41A64" w:rsidRDefault="00743916" w:rsidP="000D431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84" w:type="dxa"/>
            <w:vAlign w:val="bottom"/>
          </w:tcPr>
          <w:p w14:paraId="55A92D49" w14:textId="77777777" w:rsidR="00743916" w:rsidRPr="00D41A64" w:rsidRDefault="00743916" w:rsidP="000D4314">
            <w:pPr>
              <w:pStyle w:val="10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63B35A4" w14:textId="77777777" w:rsidR="00743916" w:rsidRPr="00D41A64" w:rsidRDefault="00743916" w:rsidP="000D431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43916" w:rsidRPr="00D41A64" w14:paraId="0613065A" w14:textId="77777777" w:rsidTr="000D4314">
        <w:trPr>
          <w:trHeight w:val="254"/>
        </w:trPr>
        <w:tc>
          <w:tcPr>
            <w:tcW w:w="6379" w:type="dxa"/>
            <w:tcBorders>
              <w:top w:val="single" w:sz="4" w:space="0" w:color="auto"/>
            </w:tcBorders>
          </w:tcPr>
          <w:p w14:paraId="7C1F296D" w14:textId="77777777" w:rsidR="00743916" w:rsidRPr="00D41A64" w:rsidRDefault="00743916" w:rsidP="000D431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</w:tcPr>
          <w:p w14:paraId="52853DDF" w14:textId="77777777" w:rsidR="00743916" w:rsidRPr="00D41A64" w:rsidRDefault="00743916" w:rsidP="000D431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CA376D7" w14:textId="77777777" w:rsidR="00743916" w:rsidRPr="00D41A64" w:rsidRDefault="00743916" w:rsidP="000D4314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1A64">
              <w:rPr>
                <w:rFonts w:ascii="Times New Roman" w:hAnsi="Times New Roman" w:cs="Times New Roman"/>
                <w:sz w:val="24"/>
                <w:szCs w:val="24"/>
              </w:rPr>
              <w:t>инициалы и фамилия</w:t>
            </w:r>
          </w:p>
        </w:tc>
      </w:tr>
      <w:bookmarkEnd w:id="199"/>
    </w:tbl>
    <w:p w14:paraId="734A0F97" w14:textId="77777777" w:rsidR="003D49EB" w:rsidRPr="00D41A64" w:rsidRDefault="003D49EB" w:rsidP="007439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49EB" w:rsidRPr="00D41A64" w:rsidSect="00743916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1B2B4" w14:textId="77777777" w:rsidR="00AC654C" w:rsidRDefault="00AC654C" w:rsidP="001A2DAD">
      <w:pPr>
        <w:spacing w:after="0" w:line="240" w:lineRule="auto"/>
      </w:pPr>
      <w:r>
        <w:separator/>
      </w:r>
    </w:p>
  </w:endnote>
  <w:endnote w:type="continuationSeparator" w:id="0">
    <w:p w14:paraId="72F5C35C" w14:textId="77777777" w:rsidR="00AC654C" w:rsidRDefault="00AC654C" w:rsidP="001A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charset w:val="CC"/>
    <w:family w:val="moder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EE51B" w14:textId="77777777" w:rsidR="00AC654C" w:rsidRDefault="00AC654C" w:rsidP="001A2DAD">
      <w:pPr>
        <w:spacing w:after="0" w:line="240" w:lineRule="auto"/>
      </w:pPr>
      <w:r>
        <w:separator/>
      </w:r>
    </w:p>
  </w:footnote>
  <w:footnote w:type="continuationSeparator" w:id="0">
    <w:p w14:paraId="6569F671" w14:textId="77777777" w:rsidR="00AC654C" w:rsidRDefault="00AC654C" w:rsidP="001A2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4386"/>
      <w:docPartObj>
        <w:docPartGallery w:val="Page Numbers (Top of Page)"/>
        <w:docPartUnique/>
      </w:docPartObj>
    </w:sdtPr>
    <w:sdtEndPr/>
    <w:sdtContent>
      <w:p w14:paraId="17D88245" w14:textId="74CC9866" w:rsidR="00743916" w:rsidRDefault="007439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68">
          <w:rPr>
            <w:noProof/>
          </w:rPr>
          <w:t>2</w:t>
        </w:r>
        <w:r>
          <w:fldChar w:fldCharType="end"/>
        </w:r>
      </w:p>
    </w:sdtContent>
  </w:sdt>
  <w:p w14:paraId="680A412B" w14:textId="77777777" w:rsidR="00743916" w:rsidRDefault="007439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438597"/>
      <w:docPartObj>
        <w:docPartGallery w:val="Page Numbers (Top of Page)"/>
        <w:docPartUnique/>
      </w:docPartObj>
    </w:sdtPr>
    <w:sdtEndPr/>
    <w:sdtContent>
      <w:p w14:paraId="29D7CBDC" w14:textId="63962EE3" w:rsidR="001A2DAD" w:rsidRDefault="001A2D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869">
          <w:rPr>
            <w:noProof/>
          </w:rPr>
          <w:t>2</w:t>
        </w:r>
        <w:r>
          <w:fldChar w:fldCharType="end"/>
        </w:r>
      </w:p>
    </w:sdtContent>
  </w:sdt>
  <w:p w14:paraId="22F7A003" w14:textId="77777777" w:rsidR="001A2DAD" w:rsidRDefault="001A2D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7704"/>
    <w:multiLevelType w:val="hybridMultilevel"/>
    <w:tmpl w:val="68C4A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F185D"/>
    <w:multiLevelType w:val="hybridMultilevel"/>
    <w:tmpl w:val="B39ACF24"/>
    <w:lvl w:ilvl="0" w:tplc="641C0838">
      <w:start w:val="1"/>
      <w:numFmt w:val="bullet"/>
      <w:lvlText w:val="­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D6CDC"/>
    <w:multiLevelType w:val="hybridMultilevel"/>
    <w:tmpl w:val="E8DA8B86"/>
    <w:lvl w:ilvl="0" w:tplc="5B4285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1295D"/>
    <w:multiLevelType w:val="hybridMultilevel"/>
    <w:tmpl w:val="0B6CB224"/>
    <w:lvl w:ilvl="0" w:tplc="A5540B4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B40FC"/>
    <w:multiLevelType w:val="hybridMultilevel"/>
    <w:tmpl w:val="6E64771E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A4BFF"/>
    <w:multiLevelType w:val="multilevel"/>
    <w:tmpl w:val="5C2C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F24B7"/>
    <w:multiLevelType w:val="hybridMultilevel"/>
    <w:tmpl w:val="8F46D37C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8792B"/>
    <w:multiLevelType w:val="hybridMultilevel"/>
    <w:tmpl w:val="DD2C819C"/>
    <w:lvl w:ilvl="0" w:tplc="D83AACF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40641"/>
    <w:multiLevelType w:val="hybridMultilevel"/>
    <w:tmpl w:val="249E2224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125F"/>
    <w:multiLevelType w:val="hybridMultilevel"/>
    <w:tmpl w:val="25B4B87C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82318"/>
    <w:multiLevelType w:val="hybridMultilevel"/>
    <w:tmpl w:val="2E4464D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04151"/>
    <w:multiLevelType w:val="hybridMultilevel"/>
    <w:tmpl w:val="EEACE95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41121"/>
    <w:multiLevelType w:val="multilevel"/>
    <w:tmpl w:val="AF48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31D2B"/>
    <w:multiLevelType w:val="hybridMultilevel"/>
    <w:tmpl w:val="7FD2FCCA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63611"/>
    <w:multiLevelType w:val="hybridMultilevel"/>
    <w:tmpl w:val="B50E524C"/>
    <w:lvl w:ilvl="0" w:tplc="641C083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88270B"/>
    <w:multiLevelType w:val="multilevel"/>
    <w:tmpl w:val="223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A753CC"/>
    <w:multiLevelType w:val="hybridMultilevel"/>
    <w:tmpl w:val="1B90C208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77858"/>
    <w:multiLevelType w:val="hybridMultilevel"/>
    <w:tmpl w:val="0FF6980C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10EE9"/>
    <w:multiLevelType w:val="hybridMultilevel"/>
    <w:tmpl w:val="788028EA"/>
    <w:lvl w:ilvl="0" w:tplc="E628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60CAB"/>
    <w:multiLevelType w:val="hybridMultilevel"/>
    <w:tmpl w:val="25B4B87C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F51E7"/>
    <w:multiLevelType w:val="hybridMultilevel"/>
    <w:tmpl w:val="C9925ADE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06510"/>
    <w:multiLevelType w:val="hybridMultilevel"/>
    <w:tmpl w:val="2B4A0D5A"/>
    <w:lvl w:ilvl="0" w:tplc="E2209B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A3DDC"/>
    <w:multiLevelType w:val="hybridMultilevel"/>
    <w:tmpl w:val="9E1E898E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A3325"/>
    <w:multiLevelType w:val="hybridMultilevel"/>
    <w:tmpl w:val="B7D29BD2"/>
    <w:lvl w:ilvl="0" w:tplc="34724BD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>
    <w:nsid w:val="53041457"/>
    <w:multiLevelType w:val="hybridMultilevel"/>
    <w:tmpl w:val="DEAE422E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814EC"/>
    <w:multiLevelType w:val="hybridMultilevel"/>
    <w:tmpl w:val="909AFBDA"/>
    <w:lvl w:ilvl="0" w:tplc="DF36DC4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36176"/>
    <w:multiLevelType w:val="hybridMultilevel"/>
    <w:tmpl w:val="80943BD0"/>
    <w:lvl w:ilvl="0" w:tplc="641C0838">
      <w:start w:val="1"/>
      <w:numFmt w:val="bullet"/>
      <w:lvlText w:val="­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F45FA2"/>
    <w:multiLevelType w:val="hybridMultilevel"/>
    <w:tmpl w:val="228E21F6"/>
    <w:lvl w:ilvl="0" w:tplc="E6285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D84B78"/>
    <w:multiLevelType w:val="hybridMultilevel"/>
    <w:tmpl w:val="FE0EEC60"/>
    <w:lvl w:ilvl="0" w:tplc="693C89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058A6"/>
    <w:multiLevelType w:val="hybridMultilevel"/>
    <w:tmpl w:val="39C253E6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127C7"/>
    <w:multiLevelType w:val="hybridMultilevel"/>
    <w:tmpl w:val="4E66F518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E312D"/>
    <w:multiLevelType w:val="multilevel"/>
    <w:tmpl w:val="1C4027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6903559D"/>
    <w:multiLevelType w:val="hybridMultilevel"/>
    <w:tmpl w:val="43546CC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A612D"/>
    <w:multiLevelType w:val="multilevel"/>
    <w:tmpl w:val="990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F85EE6"/>
    <w:multiLevelType w:val="hybridMultilevel"/>
    <w:tmpl w:val="F5D46088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6351E2"/>
    <w:multiLevelType w:val="hybridMultilevel"/>
    <w:tmpl w:val="1CA42E34"/>
    <w:lvl w:ilvl="0" w:tplc="E6285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2562D2"/>
    <w:multiLevelType w:val="hybridMultilevel"/>
    <w:tmpl w:val="B8D673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37EAB"/>
    <w:multiLevelType w:val="hybridMultilevel"/>
    <w:tmpl w:val="C284B9A4"/>
    <w:lvl w:ilvl="0" w:tplc="7BC6E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879AC"/>
    <w:multiLevelType w:val="hybridMultilevel"/>
    <w:tmpl w:val="172E8294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C5AE1"/>
    <w:multiLevelType w:val="hybridMultilevel"/>
    <w:tmpl w:val="5010F3BA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47114D"/>
    <w:multiLevelType w:val="hybridMultilevel"/>
    <w:tmpl w:val="B962701A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785240"/>
    <w:multiLevelType w:val="hybridMultilevel"/>
    <w:tmpl w:val="545CE7EE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D3936"/>
    <w:multiLevelType w:val="hybridMultilevel"/>
    <w:tmpl w:val="2952A652"/>
    <w:lvl w:ilvl="0" w:tplc="641C08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B48F0"/>
    <w:multiLevelType w:val="hybridMultilevel"/>
    <w:tmpl w:val="866EC498"/>
    <w:lvl w:ilvl="0" w:tplc="B3B6F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4"/>
  </w:num>
  <w:num w:numId="4">
    <w:abstractNumId w:val="39"/>
  </w:num>
  <w:num w:numId="5">
    <w:abstractNumId w:val="1"/>
  </w:num>
  <w:num w:numId="6">
    <w:abstractNumId w:val="8"/>
  </w:num>
  <w:num w:numId="7">
    <w:abstractNumId w:val="16"/>
  </w:num>
  <w:num w:numId="8">
    <w:abstractNumId w:val="21"/>
  </w:num>
  <w:num w:numId="9">
    <w:abstractNumId w:val="0"/>
  </w:num>
  <w:num w:numId="10">
    <w:abstractNumId w:val="26"/>
  </w:num>
  <w:num w:numId="11">
    <w:abstractNumId w:val="36"/>
  </w:num>
  <w:num w:numId="12">
    <w:abstractNumId w:val="9"/>
  </w:num>
  <w:num w:numId="13">
    <w:abstractNumId w:val="19"/>
  </w:num>
  <w:num w:numId="14">
    <w:abstractNumId w:val="42"/>
  </w:num>
  <w:num w:numId="15">
    <w:abstractNumId w:val="10"/>
  </w:num>
  <w:num w:numId="16">
    <w:abstractNumId w:val="37"/>
  </w:num>
  <w:num w:numId="17">
    <w:abstractNumId w:val="28"/>
  </w:num>
  <w:num w:numId="18">
    <w:abstractNumId w:val="30"/>
  </w:num>
  <w:num w:numId="19">
    <w:abstractNumId w:val="13"/>
  </w:num>
  <w:num w:numId="20">
    <w:abstractNumId w:val="41"/>
  </w:num>
  <w:num w:numId="21">
    <w:abstractNumId w:val="24"/>
  </w:num>
  <w:num w:numId="22">
    <w:abstractNumId w:val="6"/>
  </w:num>
  <w:num w:numId="23">
    <w:abstractNumId w:val="38"/>
  </w:num>
  <w:num w:numId="24">
    <w:abstractNumId w:val="2"/>
  </w:num>
  <w:num w:numId="25">
    <w:abstractNumId w:val="22"/>
  </w:num>
  <w:num w:numId="26">
    <w:abstractNumId w:val="34"/>
  </w:num>
  <w:num w:numId="27">
    <w:abstractNumId w:val="20"/>
  </w:num>
  <w:num w:numId="28">
    <w:abstractNumId w:val="7"/>
  </w:num>
  <w:num w:numId="29">
    <w:abstractNumId w:val="32"/>
  </w:num>
  <w:num w:numId="30">
    <w:abstractNumId w:val="29"/>
  </w:num>
  <w:num w:numId="31">
    <w:abstractNumId w:val="3"/>
  </w:num>
  <w:num w:numId="32">
    <w:abstractNumId w:val="4"/>
  </w:num>
  <w:num w:numId="33">
    <w:abstractNumId w:val="25"/>
  </w:num>
  <w:num w:numId="34">
    <w:abstractNumId w:val="11"/>
  </w:num>
  <w:num w:numId="35">
    <w:abstractNumId w:val="40"/>
  </w:num>
  <w:num w:numId="36">
    <w:abstractNumId w:val="5"/>
  </w:num>
  <w:num w:numId="37">
    <w:abstractNumId w:val="15"/>
  </w:num>
  <w:num w:numId="38">
    <w:abstractNumId w:val="33"/>
  </w:num>
  <w:num w:numId="39">
    <w:abstractNumId w:val="12"/>
  </w:num>
  <w:num w:numId="40">
    <w:abstractNumId w:val="31"/>
  </w:num>
  <w:num w:numId="41">
    <w:abstractNumId w:val="43"/>
  </w:num>
  <w:num w:numId="42">
    <w:abstractNumId w:val="18"/>
  </w:num>
  <w:num w:numId="43">
    <w:abstractNumId w:val="35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E2"/>
    <w:rsid w:val="00065B85"/>
    <w:rsid w:val="000B09D8"/>
    <w:rsid w:val="000E3943"/>
    <w:rsid w:val="00105168"/>
    <w:rsid w:val="001361B1"/>
    <w:rsid w:val="001A2DAD"/>
    <w:rsid w:val="001B04AF"/>
    <w:rsid w:val="001C55D4"/>
    <w:rsid w:val="00200815"/>
    <w:rsid w:val="00261512"/>
    <w:rsid w:val="002700E2"/>
    <w:rsid w:val="002758A2"/>
    <w:rsid w:val="002D6C67"/>
    <w:rsid w:val="002E3B18"/>
    <w:rsid w:val="002E75CE"/>
    <w:rsid w:val="003269FE"/>
    <w:rsid w:val="00373A8D"/>
    <w:rsid w:val="0038595C"/>
    <w:rsid w:val="003B0A34"/>
    <w:rsid w:val="003D49EB"/>
    <w:rsid w:val="00410A7F"/>
    <w:rsid w:val="00437C11"/>
    <w:rsid w:val="00490018"/>
    <w:rsid w:val="004C2C81"/>
    <w:rsid w:val="004D1DBD"/>
    <w:rsid w:val="0053468A"/>
    <w:rsid w:val="00573776"/>
    <w:rsid w:val="005D0C60"/>
    <w:rsid w:val="005E5771"/>
    <w:rsid w:val="005F023A"/>
    <w:rsid w:val="00601476"/>
    <w:rsid w:val="00611D64"/>
    <w:rsid w:val="006145FA"/>
    <w:rsid w:val="0062239F"/>
    <w:rsid w:val="006431A5"/>
    <w:rsid w:val="0069011F"/>
    <w:rsid w:val="006D2E16"/>
    <w:rsid w:val="00735327"/>
    <w:rsid w:val="00743916"/>
    <w:rsid w:val="00747621"/>
    <w:rsid w:val="0075566C"/>
    <w:rsid w:val="00757D5E"/>
    <w:rsid w:val="0080524F"/>
    <w:rsid w:val="00815A94"/>
    <w:rsid w:val="0081746D"/>
    <w:rsid w:val="00817BE1"/>
    <w:rsid w:val="008461C5"/>
    <w:rsid w:val="00855277"/>
    <w:rsid w:val="00856494"/>
    <w:rsid w:val="00873569"/>
    <w:rsid w:val="0087375D"/>
    <w:rsid w:val="00875FFB"/>
    <w:rsid w:val="008B2506"/>
    <w:rsid w:val="008F4C6C"/>
    <w:rsid w:val="00912020"/>
    <w:rsid w:val="009360E8"/>
    <w:rsid w:val="0096492E"/>
    <w:rsid w:val="00966CB3"/>
    <w:rsid w:val="00996F2D"/>
    <w:rsid w:val="00A4539E"/>
    <w:rsid w:val="00A92E8C"/>
    <w:rsid w:val="00AA50B2"/>
    <w:rsid w:val="00AB29F0"/>
    <w:rsid w:val="00AB72DD"/>
    <w:rsid w:val="00AC654C"/>
    <w:rsid w:val="00AC7BF4"/>
    <w:rsid w:val="00AE4DD9"/>
    <w:rsid w:val="00B14869"/>
    <w:rsid w:val="00B3785F"/>
    <w:rsid w:val="00B52DCB"/>
    <w:rsid w:val="00B75931"/>
    <w:rsid w:val="00BA0755"/>
    <w:rsid w:val="00BC1846"/>
    <w:rsid w:val="00C55F25"/>
    <w:rsid w:val="00C66A7A"/>
    <w:rsid w:val="00C94F0D"/>
    <w:rsid w:val="00CB32D2"/>
    <w:rsid w:val="00CF2135"/>
    <w:rsid w:val="00D41A64"/>
    <w:rsid w:val="00D77C31"/>
    <w:rsid w:val="00DA01B4"/>
    <w:rsid w:val="00DC47E8"/>
    <w:rsid w:val="00E77E1D"/>
    <w:rsid w:val="00E865DA"/>
    <w:rsid w:val="00F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A21F"/>
  <w15:docId w15:val="{942BFA7A-1BC0-4653-9351-1C5647F7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846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BC1846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BC1846"/>
    <w:pPr>
      <w:ind w:firstLine="0"/>
    </w:pPr>
  </w:style>
  <w:style w:type="table" w:styleId="a4">
    <w:name w:val="Table Grid"/>
    <w:basedOn w:val="a1"/>
    <w:uiPriority w:val="39"/>
    <w:rsid w:val="003D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A01B4"/>
    <w:rPr>
      <w:b/>
      <w:bCs/>
    </w:rPr>
  </w:style>
  <w:style w:type="table" w:customStyle="1" w:styleId="1">
    <w:name w:val="Сетка таблицы1"/>
    <w:basedOn w:val="a1"/>
    <w:next w:val="a4"/>
    <w:uiPriority w:val="39"/>
    <w:rsid w:val="00AB29F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DAD"/>
  </w:style>
  <w:style w:type="paragraph" w:styleId="a8">
    <w:name w:val="footer"/>
    <w:basedOn w:val="a"/>
    <w:link w:val="a9"/>
    <w:uiPriority w:val="99"/>
    <w:unhideWhenUsed/>
    <w:rsid w:val="001A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DAD"/>
  </w:style>
  <w:style w:type="character" w:customStyle="1" w:styleId="4">
    <w:name w:val="Основной текст (4)_"/>
    <w:basedOn w:val="a0"/>
    <w:link w:val="40"/>
    <w:rsid w:val="00065B85"/>
    <w:rPr>
      <w:rFonts w:ascii="Times New Roman" w:eastAsia="Times New Roman" w:hAnsi="Times New Roman" w:cs="Times New Roman"/>
      <w:color w:val="231F20"/>
      <w:sz w:val="32"/>
      <w:szCs w:val="32"/>
    </w:rPr>
  </w:style>
  <w:style w:type="character" w:customStyle="1" w:styleId="aa">
    <w:name w:val="Основной текст_"/>
    <w:basedOn w:val="a0"/>
    <w:link w:val="10"/>
    <w:rsid w:val="00065B85"/>
    <w:rPr>
      <w:rFonts w:ascii="Arial" w:eastAsia="Arial" w:hAnsi="Arial" w:cs="Arial"/>
      <w:color w:val="231F20"/>
      <w:sz w:val="18"/>
      <w:szCs w:val="18"/>
    </w:rPr>
  </w:style>
  <w:style w:type="paragraph" w:customStyle="1" w:styleId="40">
    <w:name w:val="Основной текст (4)"/>
    <w:basedOn w:val="a"/>
    <w:link w:val="4"/>
    <w:rsid w:val="00065B85"/>
    <w:pPr>
      <w:widowControl w:val="0"/>
      <w:spacing w:after="870" w:line="240" w:lineRule="auto"/>
      <w:ind w:right="1200"/>
      <w:jc w:val="right"/>
    </w:pPr>
    <w:rPr>
      <w:rFonts w:ascii="Times New Roman" w:eastAsia="Times New Roman" w:hAnsi="Times New Roman" w:cs="Times New Roman"/>
      <w:color w:val="231F20"/>
      <w:sz w:val="32"/>
      <w:szCs w:val="32"/>
    </w:rPr>
  </w:style>
  <w:style w:type="paragraph" w:customStyle="1" w:styleId="10">
    <w:name w:val="Основной текст1"/>
    <w:basedOn w:val="a"/>
    <w:link w:val="aa"/>
    <w:rsid w:val="00065B85"/>
    <w:pPr>
      <w:widowControl w:val="0"/>
      <w:spacing w:after="0" w:line="240" w:lineRule="auto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ConsPlusNonformat">
    <w:name w:val="ConsPlusNonformat"/>
    <w:rsid w:val="00065B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1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869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39"/>
    <w:rsid w:val="00534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44</cp:revision>
  <cp:lastPrinted>2023-07-07T09:31:00Z</cp:lastPrinted>
  <dcterms:created xsi:type="dcterms:W3CDTF">2020-07-07T07:51:00Z</dcterms:created>
  <dcterms:modified xsi:type="dcterms:W3CDTF">2023-07-07T09:32:00Z</dcterms:modified>
</cp:coreProperties>
</file>